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54C" w:rsidRDefault="00A951DD" w:rsidP="0048154C">
      <w:pPr>
        <w:spacing w:after="0" w:line="240" w:lineRule="auto"/>
        <w:ind w:firstLine="357"/>
        <w:rPr>
          <w:rFonts w:ascii="Times New Roman" w:eastAsia="Calibri" w:hAnsi="Times New Roman" w:cs="Times New Roman"/>
          <w:b/>
          <w:sz w:val="28"/>
          <w:szCs w:val="28"/>
          <w:lang w:val="bg-BG"/>
        </w:rPr>
      </w:pPr>
      <w:r w:rsidRPr="00167B2E">
        <w:rPr>
          <w:rFonts w:ascii="Times New Roman" w:eastAsia="Times New Roman" w:hAnsi="Times New Roman" w:cs="Times New Roman"/>
          <w:b/>
          <w:noProof/>
          <w:sz w:val="16"/>
          <w:szCs w:val="16"/>
        </w:rPr>
        <w:drawing>
          <wp:inline distT="0" distB="0" distL="0" distR="0" wp14:anchorId="40BFC93A" wp14:editId="18978A11">
            <wp:extent cx="1808483" cy="800100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8480" cy="800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                  </w:t>
      </w:r>
      <w:r w:rsidR="00014658"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      </w:t>
      </w:r>
      <w:r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            </w:t>
      </w:r>
      <w:r w:rsidR="005E502D"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 </w:t>
      </w:r>
      <w:r w:rsidRPr="00167B2E">
        <w:rPr>
          <w:rFonts w:ascii="Calibri" w:eastAsia="Calibri" w:hAnsi="Calibri" w:cs="Times New Roman"/>
          <w:noProof/>
        </w:rPr>
        <w:drawing>
          <wp:inline distT="0" distB="0" distL="0" distR="0" wp14:anchorId="08987968" wp14:editId="5C764C58">
            <wp:extent cx="1414775" cy="99353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775" cy="99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154C" w:rsidRDefault="0048154C" w:rsidP="0048154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bg-BG"/>
        </w:rPr>
      </w:pPr>
    </w:p>
    <w:p w:rsidR="002E5378" w:rsidRDefault="002E5378" w:rsidP="003C4F9F">
      <w:pPr>
        <w:jc w:val="center"/>
        <w:rPr>
          <w:rFonts w:ascii="Times New Roman" w:hAnsi="Times New Roman" w:cs="Times New Roman"/>
          <w:lang w:val="bg-BG"/>
        </w:rPr>
      </w:pPr>
    </w:p>
    <w:p w:rsidR="002E5378" w:rsidRPr="00DC3D09" w:rsidRDefault="002E5378" w:rsidP="002E5378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</w:pPr>
    </w:p>
    <w:p w:rsidR="002E5378" w:rsidRPr="00DC3D09" w:rsidRDefault="005E502D" w:rsidP="002E5378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  <w:t xml:space="preserve">АКТУАЛИЗИРАНА </w:t>
      </w:r>
      <w:r w:rsidR="002E5378" w:rsidRPr="00DC3D09"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  <w:t>ИНДИКАТИВНА ГОДИШНА РАБОТНА ПРОГРАМА</w:t>
      </w:r>
      <w:r w:rsidR="002E5378" w:rsidRPr="00DC3D09">
        <w:rPr>
          <w:lang w:val="bg-BG"/>
        </w:rPr>
        <w:t xml:space="preserve"> </w:t>
      </w:r>
      <w:r w:rsidR="002E5378" w:rsidRPr="00DC3D09"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  <w:t>ЗА 2022 ГОДИНА</w:t>
      </w:r>
    </w:p>
    <w:p w:rsidR="002E5378" w:rsidRPr="00DC3D09" w:rsidRDefault="002E5378" w:rsidP="002E5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</w:pPr>
    </w:p>
    <w:p w:rsidR="002E5378" w:rsidRPr="00DC3D09" w:rsidRDefault="002E5378" w:rsidP="002E5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</w:pPr>
    </w:p>
    <w:p w:rsidR="002E5378" w:rsidRPr="00DC3D09" w:rsidRDefault="002E5378" w:rsidP="002E5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DC3D0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ПРОГРАМА ЗА РАЗВИТИЕ НА СЕЛСКИТЕ РАЙОНИ </w:t>
      </w:r>
    </w:p>
    <w:p w:rsidR="002E5378" w:rsidRPr="00DC3D09" w:rsidRDefault="002E5378" w:rsidP="002E5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DC3D0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ПЕРИОДА 2014-2020 Г.</w:t>
      </w:r>
    </w:p>
    <w:p w:rsidR="002E5378" w:rsidRPr="00DC3D09" w:rsidRDefault="002E5378" w:rsidP="002E5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2E5378" w:rsidRPr="00DC3D09" w:rsidRDefault="002E5378" w:rsidP="002E5378">
      <w:pPr>
        <w:autoSpaceDN w:val="0"/>
        <w:spacing w:before="60" w:after="0" w:line="240" w:lineRule="auto"/>
        <w:ind w:left="284" w:right="5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2E5378" w:rsidRPr="00DC3D09" w:rsidRDefault="002E5378" w:rsidP="002E5378">
      <w:pPr>
        <w:autoSpaceDN w:val="0"/>
        <w:spacing w:before="60" w:after="0" w:line="240" w:lineRule="auto"/>
        <w:ind w:left="284" w:right="5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2E5378" w:rsidRPr="00DC3D09" w:rsidRDefault="002E5378" w:rsidP="002E5378">
      <w:pPr>
        <w:autoSpaceDN w:val="0"/>
        <w:spacing w:before="60" w:after="0" w:line="240" w:lineRule="auto"/>
        <w:ind w:left="284" w:right="5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tbl>
      <w:tblPr>
        <w:tblpPr w:leftFromText="141" w:rightFromText="141" w:vertAnchor="text" w:horzAnchor="margin" w:tblpY="-5"/>
        <w:tblW w:w="51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1E0" w:firstRow="1" w:lastRow="1" w:firstColumn="1" w:lastColumn="1" w:noHBand="0" w:noVBand="0"/>
      </w:tblPr>
      <w:tblGrid>
        <w:gridCol w:w="368"/>
        <w:gridCol w:w="888"/>
        <w:gridCol w:w="1305"/>
        <w:gridCol w:w="842"/>
        <w:gridCol w:w="977"/>
        <w:gridCol w:w="838"/>
        <w:gridCol w:w="1427"/>
        <w:gridCol w:w="1776"/>
        <w:gridCol w:w="2880"/>
        <w:gridCol w:w="1003"/>
        <w:gridCol w:w="878"/>
        <w:gridCol w:w="914"/>
        <w:gridCol w:w="556"/>
        <w:gridCol w:w="556"/>
        <w:gridCol w:w="556"/>
        <w:gridCol w:w="677"/>
      </w:tblGrid>
      <w:tr w:rsidR="004669CC" w:rsidRPr="00DC3D09" w:rsidTr="004669CC">
        <w:trPr>
          <w:trHeight w:val="20"/>
          <w:tblHeader/>
        </w:trPr>
        <w:tc>
          <w:tcPr>
            <w:tcW w:w="112" w:type="pct"/>
            <w:vMerge w:val="restart"/>
            <w:shd w:val="clear" w:color="auto" w:fill="D9D9D9"/>
            <w:vAlign w:val="center"/>
          </w:tcPr>
          <w:p w:rsidR="002E5378" w:rsidRPr="00DC3D09" w:rsidRDefault="002E5378" w:rsidP="000B0F9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№ по ред</w:t>
            </w:r>
          </w:p>
        </w:tc>
        <w:tc>
          <w:tcPr>
            <w:tcW w:w="270" w:type="pct"/>
            <w:vMerge w:val="restart"/>
            <w:shd w:val="clear" w:color="auto" w:fill="D9D9D9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Наименование на процедурата</w:t>
            </w:r>
          </w:p>
        </w:tc>
        <w:tc>
          <w:tcPr>
            <w:tcW w:w="397" w:type="pct"/>
            <w:vMerge w:val="restart"/>
            <w:shd w:val="clear" w:color="auto" w:fill="D9D9D9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Цели на предоставяната БФП по процедурата</w:t>
            </w:r>
          </w:p>
        </w:tc>
        <w:tc>
          <w:tcPr>
            <w:tcW w:w="256" w:type="pct"/>
            <w:vMerge w:val="restart"/>
            <w:shd w:val="clear" w:color="auto" w:fill="D9D9D9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Начин на провеждане на процедурата съгласно чл. 2 от ПМС № 162 от 2016 г.</w:t>
            </w:r>
          </w:p>
        </w:tc>
        <w:tc>
          <w:tcPr>
            <w:tcW w:w="297" w:type="pct"/>
            <w:vMerge w:val="restart"/>
            <w:shd w:val="clear" w:color="auto" w:fill="D9D9D9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Извършване на предварителен подбор на концепции за проектни предложения</w:t>
            </w:r>
          </w:p>
        </w:tc>
        <w:tc>
          <w:tcPr>
            <w:tcW w:w="255" w:type="pct"/>
            <w:vMerge w:val="restart"/>
            <w:shd w:val="clear" w:color="auto" w:fill="D9D9D9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Общ размер на БФП  по процедурата (в лв.)</w:t>
            </w:r>
          </w:p>
        </w:tc>
        <w:tc>
          <w:tcPr>
            <w:tcW w:w="434" w:type="pct"/>
            <w:vMerge w:val="restart"/>
            <w:shd w:val="clear" w:color="auto" w:fill="D9D9D9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Допустими кандидати</w:t>
            </w:r>
          </w:p>
        </w:tc>
        <w:tc>
          <w:tcPr>
            <w:tcW w:w="540" w:type="pct"/>
            <w:vMerge w:val="restart"/>
            <w:shd w:val="clear" w:color="auto" w:fill="D9D9D9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Примерни допустими дейности</w:t>
            </w:r>
          </w:p>
        </w:tc>
        <w:tc>
          <w:tcPr>
            <w:tcW w:w="876" w:type="pct"/>
            <w:vMerge w:val="restart"/>
            <w:shd w:val="clear" w:color="auto" w:fill="D9D9D9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Категории допустими разходи</w:t>
            </w:r>
          </w:p>
        </w:tc>
        <w:tc>
          <w:tcPr>
            <w:tcW w:w="305" w:type="pct"/>
            <w:vMerge w:val="restart"/>
            <w:shd w:val="clear" w:color="auto" w:fill="D9D9D9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Максимален % на съ-финансиране</w:t>
            </w:r>
          </w:p>
        </w:tc>
        <w:tc>
          <w:tcPr>
            <w:tcW w:w="267" w:type="pct"/>
            <w:vMerge w:val="restart"/>
            <w:shd w:val="clear" w:color="auto" w:fill="D9D9D9"/>
            <w:vAlign w:val="center"/>
          </w:tcPr>
          <w:p w:rsidR="002E5378" w:rsidRPr="00DC3D09" w:rsidRDefault="002E5378" w:rsidP="000B0F93">
            <w:pPr>
              <w:tabs>
                <w:tab w:val="left" w:pos="601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Дата на обявяване на процедурата</w:t>
            </w:r>
          </w:p>
        </w:tc>
        <w:tc>
          <w:tcPr>
            <w:tcW w:w="278" w:type="pct"/>
            <w:vMerge w:val="restart"/>
            <w:shd w:val="clear" w:color="auto" w:fill="D9D9D9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Краен срок за подаване на проектни предложения</w:t>
            </w:r>
          </w:p>
        </w:tc>
        <w:tc>
          <w:tcPr>
            <w:tcW w:w="338" w:type="pct"/>
            <w:gridSpan w:val="2"/>
            <w:shd w:val="clear" w:color="auto" w:fill="D9D9D9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Представлява ли процедурата/част от нея:</w:t>
            </w:r>
          </w:p>
        </w:tc>
        <w:tc>
          <w:tcPr>
            <w:tcW w:w="376" w:type="pct"/>
            <w:gridSpan w:val="2"/>
            <w:shd w:val="clear" w:color="auto" w:fill="D9D9D9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Размер на допустимите разходи за проект (в лв.)</w:t>
            </w:r>
          </w:p>
        </w:tc>
      </w:tr>
      <w:tr w:rsidR="004669CC" w:rsidRPr="00DC3D09" w:rsidTr="004669CC">
        <w:trPr>
          <w:trHeight w:val="20"/>
          <w:tblHeader/>
        </w:trPr>
        <w:tc>
          <w:tcPr>
            <w:tcW w:w="112" w:type="pct"/>
            <w:vMerge/>
            <w:shd w:val="clear" w:color="auto" w:fill="D9D9D9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270" w:type="pct"/>
            <w:vMerge/>
            <w:shd w:val="clear" w:color="auto" w:fill="D9D9D9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397" w:type="pct"/>
            <w:vMerge/>
            <w:shd w:val="clear" w:color="auto" w:fill="D9D9D9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256" w:type="pct"/>
            <w:vMerge/>
            <w:shd w:val="clear" w:color="auto" w:fill="D9D9D9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297" w:type="pct"/>
            <w:vMerge/>
            <w:shd w:val="clear" w:color="auto" w:fill="D9D9D9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255" w:type="pct"/>
            <w:vMerge/>
            <w:shd w:val="clear" w:color="auto" w:fill="D9D9D9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434" w:type="pct"/>
            <w:vMerge/>
            <w:shd w:val="clear" w:color="auto" w:fill="D9D9D9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540" w:type="pct"/>
            <w:vMerge/>
            <w:shd w:val="clear" w:color="auto" w:fill="D9D9D9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76" w:type="pct"/>
            <w:vMerge/>
            <w:shd w:val="clear" w:color="auto" w:fill="D9D9D9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305" w:type="pct"/>
            <w:vMerge/>
            <w:shd w:val="clear" w:color="auto" w:fill="D9D9D9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267" w:type="pct"/>
            <w:vMerge/>
            <w:shd w:val="clear" w:color="auto" w:fill="D9D9D9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278" w:type="pct"/>
            <w:vMerge/>
            <w:shd w:val="clear" w:color="auto" w:fill="D9D9D9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9" w:type="pct"/>
            <w:shd w:val="clear" w:color="auto" w:fill="D9D9D9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държавна помощ</w:t>
            </w:r>
          </w:p>
        </w:tc>
        <w:tc>
          <w:tcPr>
            <w:tcW w:w="169" w:type="pct"/>
            <w:shd w:val="clear" w:color="auto" w:fill="D9D9D9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минимална помощ</w:t>
            </w:r>
          </w:p>
        </w:tc>
        <w:tc>
          <w:tcPr>
            <w:tcW w:w="169" w:type="pct"/>
            <w:shd w:val="clear" w:color="auto" w:fill="D9D9D9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минимален</w:t>
            </w:r>
          </w:p>
        </w:tc>
        <w:tc>
          <w:tcPr>
            <w:tcW w:w="207" w:type="pct"/>
            <w:shd w:val="clear" w:color="auto" w:fill="D9D9D9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максимален</w:t>
            </w:r>
          </w:p>
        </w:tc>
      </w:tr>
      <w:tr w:rsidR="002E5378" w:rsidRPr="00DC3D09" w:rsidTr="004669CC">
        <w:trPr>
          <w:trHeight w:val="274"/>
        </w:trPr>
        <w:tc>
          <w:tcPr>
            <w:tcW w:w="112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1.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Подмярка 1.2. „Демонстрационни дейности и действия по осведомяване“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Подпомагане на дейности по организирането и провеждането на демонстрационни дейности в областта на селското стопанство и горското стопанство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Подбор на проектни предложения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 xml:space="preserve">До левовата равностойност на 15 000 </w:t>
            </w:r>
            <w:proofErr w:type="spellStart"/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000</w:t>
            </w:r>
            <w:proofErr w:type="spellEnd"/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 xml:space="preserve"> евро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Бенефициенти по подмярката са организациите, които предоставят трансфер на знания чрез демонстрационни дейности. Организациите трябва да провеждат научно-изследователска дейност или образователна дейност в областта на селското или горското стопанство, или в областта на хранителните технологии. Организациите трябва да разполагат със собствени демонстрационни обекти от типа на учебно-опитни полета, изследователски опитни полета, учебни или изследователски лаборатории.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Дейности по организиране и провеждане на обучения, за демонстрационни дейности. Подпомагането по подмярката включва и разходи за инвестиции, които могат да включват разходи за закупуване или вземане на лизинг на нови машини и оборудване до пазарната цена на актива.</w:t>
            </w:r>
            <w:r w:rsidRPr="00DC3D09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Необходимостта от инвестицията се обосновава съобразно условията на демонстрационния обект и темите на демонстрационните дейности.</w:t>
            </w:r>
          </w:p>
        </w:tc>
        <w:tc>
          <w:tcPr>
            <w:tcW w:w="876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Бенефициентите по подмярката получават безвъзмездна помощ, която се отпуска под формата на стандартни разходи за извършването на различни демонстрационни дейности и разходи за инвестиции, които трябва да отговарят на изискванията на чл. 45 от Регламент (ЕС) № 1305/2013.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100 %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Август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Октомври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Непр.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БФП се отпуска под формата на стандартни разходи по дейности, в евро, за един обучаем, както и за разходи за инвестиции</w:t>
            </w:r>
          </w:p>
        </w:tc>
      </w:tr>
      <w:tr w:rsidR="002E5378" w:rsidRPr="00DC3D09" w:rsidTr="004669CC">
        <w:trPr>
          <w:trHeight w:val="1410"/>
        </w:trPr>
        <w:tc>
          <w:tcPr>
            <w:tcW w:w="112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2.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Подмярка 4.2 „Инвестиции в преработка/маркетинг на селскостопански продукти“ от мярка 4 „Инвестиции в материални активи“ от Програма за развитие на селските райони за периода 2014-2020 г.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Модернизиране на физическите активи на предприятията и земеделски производители преработващи земеделски продукти .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Подбор на проектни предложения.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До левовата равностойност на 39 116 000 евро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Земеделски стопани; Признати групи или организации на производители; Физически и юридически лица регистрирани по ТЗ</w:t>
            </w:r>
          </w:p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Кандидатите следва да са извършвали дейност от най-малко 36 месеца .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Подпомагането ще бъде насочено към дейности по модернизиране на физическите активи на предприятията и земеделски производители преработващи селскостопански продукти</w:t>
            </w:r>
            <w:r w:rsidRPr="00DC3D09" w:rsidDel="00E84934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 xml:space="preserve"> </w:t>
            </w: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, свързано с.</w:t>
            </w:r>
          </w:p>
        </w:tc>
        <w:tc>
          <w:tcPr>
            <w:tcW w:w="876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Материални инвестиции:</w:t>
            </w:r>
          </w:p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Разходи за изграждане, придобиване и модернизиране на сгради и други недвижими активи необходими за производството и маркетинга;</w:t>
            </w:r>
          </w:p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Разходи за закупуване и инсталиране на нови машини и оборудване за подобряване на производствения процес и маркетинга в т.ч. за преработка, пакетиране, охлаждане, замразяване, сушене и съхраняване, за производство на нови продукти, въвеждане на нови технологии и процеси, за опазване на околната среда, за производство на енергия от възобновяеми енергийни източници, включително чрез преработка на растителна и животинска първична и вторична биомаса, за подобряване на енергийната ефективност и за подобряване и контрол на качеството и безопасността на суровините и храните;</w:t>
            </w:r>
          </w:p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Разходи закупуване на специализирани транспортни средства, включително хладилни такива, за превоз на суровините и/или  на готовата продукция използвани и произвеждани от предприятието;</w:t>
            </w:r>
          </w:p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Разходи за изграждане и/или модернизиране на лаборатории за нуждите на предприятието;</w:t>
            </w:r>
          </w:p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Разходи за инвестиции за постигане на съответствие с новоприети стандарти;</w:t>
            </w:r>
          </w:p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Разходи закупуване на земя, необходима за изграждане/модернизиране на сгради, помещения и други недвижими активи предназначени за производствена дейност Нематериални инвестиции:.</w:t>
            </w:r>
          </w:p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Общи разходи свързани със съответния проект за предпроектни проучвания, такси, хонорари за архитекти, инженери и консултантски услуги, консултации за екологична и икономическа устойчивост на проекти, проучвания за техническа осъществимост на проекта(.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До 50%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Май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Август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Да</w:t>
            </w:r>
          </w:p>
          <w:p w:rsidR="002E5378" w:rsidRPr="00DC3D09" w:rsidRDefault="002E5378" w:rsidP="000B0F9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Съгласно Регламент 702/2014 за крайни продукти извън Приложение 1 от ДФЕС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15000 евро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До левовата равностойност на 300000 евро</w:t>
            </w:r>
          </w:p>
        </w:tc>
      </w:tr>
      <w:tr w:rsidR="002E5378" w:rsidRPr="00DC3D09" w:rsidTr="004669CC">
        <w:trPr>
          <w:trHeight w:val="1410"/>
        </w:trPr>
        <w:tc>
          <w:tcPr>
            <w:tcW w:w="112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3.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Подмярка 4.3 „Подкрепа за инвестиции в инфраструктура, свързана с развитието, модернизирането или адаптирането на селското и горското стопанство“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Възстановяването на инфраструктурата за напояване чрез реконструкция и модернизацията ѝ в съответствие с идентифицираните нужди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Подбор на проектни предложения.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До левовата равностойност на</w:t>
            </w: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 xml:space="preserve"> </w:t>
            </w: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54 801 449,28 евро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„Напоителни системи“ ЕАД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Подкрепата ще бъде насочена към инвестиции в напоителни системи използвани само за селскостопански цели извън земеделските стопанства, включващи:</w:t>
            </w:r>
          </w:p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•Ремонт/реконструкция/рехабилитация на напоителни инсталации и напоителна инфраструктура;</w:t>
            </w:r>
          </w:p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•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ab/>
              <w:t>Закупуване и инсталиране на нови машини, съоръжения и оборудване за напояване, измерване и мониторинг, включително и такива, пряко свързани с подобряване на енергийната ефективност и опазване на околната среда;</w:t>
            </w:r>
          </w:p>
        </w:tc>
        <w:tc>
          <w:tcPr>
            <w:tcW w:w="876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Материални инвестиции:</w:t>
            </w:r>
          </w:p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1.Реконструкция/рехабилитация/ремонт на сгради и друга недвижима собственост (обслужващи сгради, помпени станции, изравнители, водохващания, линейна инфраструктура и др.), използвани за дейности, свързани изцяло с напояване, включително такива, използвани за опазване на околната среда (с изключение на естествени и изкуствени водоеми/водохранилища, както и язовири).</w:t>
            </w:r>
          </w:p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2.Закупуване и/или инсталиране на нови машини, съоръжения и оборудване, необходими за подобряване на дейностите, свързани с напояване, включително свързани с опазване на околната среда и подобряване на енергийната ефективност и за подобряване на проводимостта на напоителните съоръжения.</w:t>
            </w:r>
          </w:p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3.Изграждане и/или инсталиране на системи за отчитане и мониторинг на ползваните количества вода, включително свързани с превенция от вредното въздействие върху околната среда.</w:t>
            </w:r>
          </w:p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Нематериални инвестиции:</w:t>
            </w:r>
          </w:p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 Общи разходи, свързани със съответния проект за предпроектни проучвания, такси, хонорари за архитекти, инженери и консултантски услуги, консултации за екологична и икономическа устойчивост на проекти, проучвания за техническа осъществимост на проекта.</w:t>
            </w:r>
          </w:p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2. Разходи за </w:t>
            </w:r>
            <w:proofErr w:type="spellStart"/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ноу-хау</w:t>
            </w:r>
            <w:proofErr w:type="spellEnd"/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, придобиване на патентни права и лицензи, и процеси, необходими за изготвяне и изпълнение на проекта;</w:t>
            </w:r>
          </w:p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3. Закупуване на софтуер, пряко свързан с дейността;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До 100 %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Май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Септември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Левовата равностойност на 15 000 евро.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 xml:space="preserve">До левовата равностойност на 6 000 </w:t>
            </w:r>
            <w:proofErr w:type="spellStart"/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000</w:t>
            </w:r>
            <w:proofErr w:type="spellEnd"/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 xml:space="preserve"> евро.</w:t>
            </w:r>
          </w:p>
        </w:tc>
      </w:tr>
      <w:tr w:rsidR="002E5378" w:rsidRPr="00DC3D09" w:rsidTr="004669CC">
        <w:tc>
          <w:tcPr>
            <w:tcW w:w="112" w:type="pct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4.</w:t>
            </w:r>
          </w:p>
        </w:tc>
        <w:tc>
          <w:tcPr>
            <w:tcW w:w="270" w:type="pct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 xml:space="preserve">Подмярка 6.1 „Създаване на стопанства на млади </w:t>
            </w: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фермери"“</w:t>
            </w:r>
          </w:p>
        </w:tc>
        <w:tc>
          <w:tcPr>
            <w:tcW w:w="397" w:type="pct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Увеличаване на броя и дела на младите земеделски стопани</w:t>
            </w:r>
          </w:p>
        </w:tc>
        <w:tc>
          <w:tcPr>
            <w:tcW w:w="256" w:type="pct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Подбор на проектни предложения</w:t>
            </w:r>
          </w:p>
        </w:tc>
        <w:tc>
          <w:tcPr>
            <w:tcW w:w="297" w:type="pct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</w:t>
            </w:r>
          </w:p>
        </w:tc>
        <w:tc>
          <w:tcPr>
            <w:tcW w:w="255" w:type="pct"/>
            <w:shd w:val="clear" w:color="auto" w:fill="FFFFFF" w:themeFill="background1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До левовата равностойност на 12 100 000 евро</w:t>
            </w:r>
          </w:p>
        </w:tc>
        <w:tc>
          <w:tcPr>
            <w:tcW w:w="434" w:type="pct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Земеделски стопани – физически лица, еднолични търговци, ЕООД</w:t>
            </w:r>
          </w:p>
        </w:tc>
        <w:tc>
          <w:tcPr>
            <w:tcW w:w="540" w:type="pct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Дейности за създаване и развитие на стопанства на млади земеделски стопани</w:t>
            </w:r>
          </w:p>
        </w:tc>
        <w:tc>
          <w:tcPr>
            <w:tcW w:w="876" w:type="pct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Разходи за създаване и развитие на стопанства на млади земеделски стопани, посочени в бизнес план</w:t>
            </w:r>
          </w:p>
        </w:tc>
        <w:tc>
          <w:tcPr>
            <w:tcW w:w="305" w:type="pct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Непр.</w:t>
            </w:r>
          </w:p>
        </w:tc>
        <w:tc>
          <w:tcPr>
            <w:tcW w:w="267" w:type="pct"/>
            <w:shd w:val="clear" w:color="auto" w:fill="FFFFFF" w:themeFill="background1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Октомври</w:t>
            </w:r>
          </w:p>
        </w:tc>
        <w:tc>
          <w:tcPr>
            <w:tcW w:w="278" w:type="pct"/>
            <w:shd w:val="clear" w:color="auto" w:fill="FFFFFF" w:themeFill="background1"/>
            <w:vAlign w:val="center"/>
          </w:tcPr>
          <w:p w:rsidR="00486739" w:rsidRDefault="00486739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</w:p>
          <w:p w:rsidR="002E5378" w:rsidRPr="0048673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48673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Ноември</w:t>
            </w:r>
          </w:p>
          <w:p w:rsidR="00610B51" w:rsidRPr="00DC3D09" w:rsidRDefault="00610B51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</w:p>
        </w:tc>
        <w:tc>
          <w:tcPr>
            <w:tcW w:w="169" w:type="pct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</w:t>
            </w:r>
          </w:p>
        </w:tc>
        <w:tc>
          <w:tcPr>
            <w:tcW w:w="169" w:type="pct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</w:t>
            </w:r>
          </w:p>
        </w:tc>
        <w:tc>
          <w:tcPr>
            <w:tcW w:w="169" w:type="pct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Непр.</w:t>
            </w:r>
          </w:p>
        </w:tc>
        <w:tc>
          <w:tcPr>
            <w:tcW w:w="207" w:type="pct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Левовата равностойност на 25 000 евро</w:t>
            </w:r>
          </w:p>
        </w:tc>
      </w:tr>
      <w:tr w:rsidR="002E5378" w:rsidRPr="00DC3D09" w:rsidTr="004669CC">
        <w:tc>
          <w:tcPr>
            <w:tcW w:w="112" w:type="pct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5.</w:t>
            </w:r>
          </w:p>
        </w:tc>
        <w:tc>
          <w:tcPr>
            <w:tcW w:w="270" w:type="pct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Подмярка 6.4 „Инвестиции в подкрепа на неземеделски дейности“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Развитие на конкурентоспособността на селските райони; създаване на заетост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Подбор на проектни </w:t>
            </w:r>
            <w:proofErr w:type="spellStart"/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предложе-ния</w:t>
            </w:r>
            <w:proofErr w:type="spellEnd"/>
          </w:p>
        </w:tc>
        <w:tc>
          <w:tcPr>
            <w:tcW w:w="29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34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До левовата равностойност на 29 000 </w:t>
            </w:r>
            <w:proofErr w:type="spellStart"/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000</w:t>
            </w:r>
            <w:proofErr w:type="spellEnd"/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 евро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2E5378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Земеделски стопани или микропредприятия, регистрирани като еднолични търговци или юридически лица по Търговския закон, Закона за кооперациите или Закона за вероизповеданията, както и физически лица, регистрирани по Закона за занаятите</w:t>
            </w:r>
            <w:r w:rsidR="00D130A8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.</w:t>
            </w:r>
          </w:p>
          <w:p w:rsidR="00D130A8" w:rsidRPr="00DC3D09" w:rsidRDefault="00D130A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Инвестиции в неземеделски дейности, като например:</w:t>
            </w:r>
          </w:p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 Производство или продажба на продукти, които не са включени в Приложение 1 от Договора за функциониране на Европейския съюз (независимо от вложените продукти и материали);</w:t>
            </w:r>
          </w:p>
          <w:p w:rsidR="002E5378" w:rsidRPr="00DC3D09" w:rsidRDefault="002E5378" w:rsidP="000B0F93">
            <w:pPr>
              <w:tabs>
                <w:tab w:val="left" w:pos="19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 Развитие на услуги във всички сектори;</w:t>
            </w:r>
          </w:p>
          <w:p w:rsidR="002E5378" w:rsidRPr="00DC3D09" w:rsidRDefault="002E5378" w:rsidP="000B0F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3. Производство на енергия от възобновяеми енергийни източници за собствено потребление;</w:t>
            </w:r>
          </w:p>
          <w:p w:rsidR="002E5378" w:rsidRPr="00DC3D09" w:rsidRDefault="002E5378" w:rsidP="000B0F93">
            <w:pPr>
              <w:tabs>
                <w:tab w:val="left" w:pos="15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5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4. Развитие на занаяти и други неземеделски дейности.</w:t>
            </w:r>
          </w:p>
        </w:tc>
        <w:tc>
          <w:tcPr>
            <w:tcW w:w="876" w:type="pct"/>
            <w:shd w:val="clear" w:color="auto" w:fill="auto"/>
            <w:vAlign w:val="center"/>
          </w:tcPr>
          <w:p w:rsidR="002E5378" w:rsidRPr="00DC3D09" w:rsidRDefault="002E5378" w:rsidP="00687E6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Материални и нематериални инвестиции за създаване и развитие на неземеделски дейности в селските райони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До 50 %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2E5378" w:rsidRPr="00406D0E" w:rsidRDefault="00406D0E" w:rsidP="00764C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val="bg-BG"/>
              </w:rPr>
            </w:pPr>
            <w:r w:rsidRPr="00406D0E"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lang w:val="bg-BG"/>
              </w:rPr>
              <w:t>Септември</w:t>
            </w:r>
            <w:r w:rsidRPr="00406D0E">
              <w:rPr>
                <w:rFonts w:ascii="Times New Roman" w:hAnsi="Times New Roman" w:cs="Times New Roman"/>
                <w:color w:val="FF0000"/>
                <w:sz w:val="16"/>
                <w:szCs w:val="16"/>
                <w:lang w:val="bg-BG"/>
              </w:rPr>
              <w:t xml:space="preserve"> </w:t>
            </w:r>
            <w:r w:rsidR="00764C05" w:rsidRPr="00406D0E">
              <w:rPr>
                <w:rFonts w:ascii="Times New Roman" w:hAnsi="Times New Roman" w:cs="Times New Roman"/>
                <w:color w:val="FF0000"/>
                <w:sz w:val="16"/>
                <w:szCs w:val="16"/>
                <w:lang w:val="bg-BG"/>
              </w:rPr>
              <w:t>Декември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486739" w:rsidRPr="00406D0E" w:rsidRDefault="00486739" w:rsidP="000B0F93">
            <w:pPr>
              <w:spacing w:after="0" w:line="240" w:lineRule="auto"/>
              <w:ind w:left="-107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val="bg-BG"/>
              </w:rPr>
            </w:pPr>
          </w:p>
          <w:p w:rsidR="002E5378" w:rsidRPr="00406D0E" w:rsidRDefault="00406D0E" w:rsidP="000B0F93">
            <w:pPr>
              <w:spacing w:after="0" w:line="240" w:lineRule="auto"/>
              <w:ind w:left="-107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val="bg-BG"/>
              </w:rPr>
            </w:pPr>
            <w:r w:rsidRPr="00406D0E"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lang w:val="bg-BG"/>
              </w:rPr>
              <w:t>Октомври</w:t>
            </w:r>
            <w:r w:rsidRPr="00406D0E">
              <w:rPr>
                <w:rFonts w:ascii="Times New Roman" w:hAnsi="Times New Roman" w:cs="Times New Roman"/>
                <w:color w:val="FF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16"/>
                <w:szCs w:val="16"/>
                <w:lang w:val="bg-BG"/>
              </w:rPr>
              <w:t>Февруари</w:t>
            </w:r>
            <w:r w:rsidR="00313DC1">
              <w:rPr>
                <w:rFonts w:ascii="Times New Roman" w:hAnsi="Times New Roman" w:cs="Times New Roman"/>
                <w:color w:val="FF0000"/>
                <w:sz w:val="16"/>
                <w:szCs w:val="16"/>
                <w:lang w:val="bg-BG"/>
              </w:rPr>
              <w:t xml:space="preserve"> 2023 г.</w:t>
            </w:r>
            <w:r w:rsidR="004669CC">
              <w:rPr>
                <w:rFonts w:ascii="Times New Roman" w:hAnsi="Times New Roman" w:cs="Times New Roman"/>
                <w:color w:val="FF0000"/>
                <w:sz w:val="16"/>
                <w:szCs w:val="16"/>
                <w:lang w:val="bg-BG"/>
              </w:rPr>
              <w:t>*</w:t>
            </w:r>
          </w:p>
          <w:p w:rsidR="00610B51" w:rsidRPr="00406D0E" w:rsidRDefault="00610B51" w:rsidP="000B0F93">
            <w:pPr>
              <w:spacing w:after="0" w:line="240" w:lineRule="auto"/>
              <w:ind w:left="-107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val="bg-BG"/>
              </w:rPr>
            </w:pPr>
            <w:bookmarkStart w:id="0" w:name="_GoBack"/>
            <w:bookmarkEnd w:id="0"/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2" w:right="-146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2" w:right="-146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Да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Левовата равностойност на 10 000 евро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2E5378" w:rsidRPr="00D130A8" w:rsidRDefault="00814B64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Левовата равностойност на </w:t>
            </w:r>
            <w:r w:rsidRPr="00C92CF6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2E5378" w:rsidRPr="00C92CF6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00 000 евро</w:t>
            </w:r>
          </w:p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</w:tc>
      </w:tr>
      <w:tr w:rsidR="002E5378" w:rsidRPr="00DC3D09" w:rsidTr="004669CC">
        <w:tc>
          <w:tcPr>
            <w:tcW w:w="112" w:type="pct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6.</w:t>
            </w:r>
          </w:p>
        </w:tc>
        <w:tc>
          <w:tcPr>
            <w:tcW w:w="270" w:type="pct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Подмярка 7.2. „Инвестиции в създаването, подобряването или разширяването на всички видове малка по мащаби инфраструктура“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Финансиране на проекти за пътна инфраструктура ще доведе до подобрение на транспортната свързаност и достъпност на по-отдалечените населени места. Подобрената свързаност би предоставила възможност за развитие на икономиката в селските 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райони, създаване на по-добра среда за живот и работа и смекчаване на тенденцията за обезлюдяване на тези райони.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Подбор на проектни предложения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34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До левовата равностойност на 50 000 </w:t>
            </w:r>
            <w:proofErr w:type="spellStart"/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000</w:t>
            </w:r>
            <w:proofErr w:type="spellEnd"/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 евро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Общини за инвестиции на територията на селските райони в Република България.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Строителство, реконструкция и/или рехабилитация на съществуващи общински пътища и съоръженията и принадлежностите към тях.</w:t>
            </w:r>
          </w:p>
        </w:tc>
        <w:tc>
          <w:tcPr>
            <w:tcW w:w="876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Допустими за подпомагане са следните разходи:</w:t>
            </w:r>
          </w:p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 За строителство, реконструкция и/или рехабилитация, и съоръжения и принадлежности към тях, които са:</w:t>
            </w:r>
          </w:p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а) разходи, свързани с прякото изпълнение на СМР;</w:t>
            </w:r>
          </w:p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б) непредвидени разходи.</w:t>
            </w:r>
          </w:p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 Свързани с проекта, в това число разходи за хонорари за архитекти, инженери и консултанти, анализ „разходи – ползи“ (финансов анализ), консултации за икономическа и екологична устойчивост на проекта, извършени както в процеса на подготовка на проекта преди подаване на проектното предложение, така и по време на неговото изпълнение.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До 100%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2E5378" w:rsidRPr="00830888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16"/>
                <w:szCs w:val="16"/>
                <w:lang w:val="bg-BG"/>
              </w:rPr>
            </w:pPr>
            <w:r w:rsidRPr="00610B51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Юли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830888" w:rsidRPr="00830888" w:rsidRDefault="00C92CF6" w:rsidP="000B0F93">
            <w:pPr>
              <w:spacing w:after="0" w:line="240" w:lineRule="auto"/>
              <w:ind w:left="-107"/>
              <w:jc w:val="center"/>
              <w:rPr>
                <w:rFonts w:ascii="Times New Roman" w:hAnsi="Times New Roman" w:cs="Times New Roman"/>
                <w:color w:val="C00000"/>
                <w:sz w:val="16"/>
                <w:szCs w:val="16"/>
                <w:lang w:val="bg-BG"/>
              </w:rPr>
            </w:pPr>
            <w:r w:rsidRPr="00C92CF6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Ноември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2" w:right="-146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2" w:right="-146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Непр.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До левовата равностойност на 1 500 000 евро</w:t>
            </w:r>
          </w:p>
        </w:tc>
      </w:tr>
      <w:tr w:rsidR="002E5378" w:rsidRPr="00DC3D09" w:rsidTr="004669CC">
        <w:tc>
          <w:tcPr>
            <w:tcW w:w="112" w:type="pct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7.</w:t>
            </w:r>
          </w:p>
        </w:tc>
        <w:tc>
          <w:tcPr>
            <w:tcW w:w="270" w:type="pct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Подмярка 7.2. „Инвестиции в създаването, подобряването или разширяването на всички видове малка по мащаби инфраструктура“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Финансирането на проекти за водоснабдителни системи и съоръжения в агломерации с под 2000 е.ж. в селските райони ще подобри достъпа до качествена и чиста питейна вода в малките населени места в селските райони. Подобрената водоснабдителна инфраструктура би предоставила възможност за развитие на икономиката в селските райони, създаване на по-добра среда за живот и работа и смекчаване на тенденцията за обезлюдяване 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на тези райони.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Подбор на проектни предложения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34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До левовата равностойност на 50 000 </w:t>
            </w:r>
            <w:proofErr w:type="spellStart"/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000</w:t>
            </w:r>
            <w:proofErr w:type="spellEnd"/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 евро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Общини от селските райони в Република България, за инвестиции, които се осъществяват се на територия на агломерации под 2000 е.ж., и са обслужвани от консолидирани ВиК оператори.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Изграждане, реконструкция и/или рехабилитация на водоснабдителни системи и съоръжения в агломерации с под 2000 е.ж. в селските райони.</w:t>
            </w:r>
          </w:p>
        </w:tc>
        <w:tc>
          <w:tcPr>
            <w:tcW w:w="876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Допустими за подпомагане са следните разходи:</w:t>
            </w:r>
          </w:p>
          <w:p w:rsidR="002E5378" w:rsidRPr="00DC3D09" w:rsidRDefault="002E5378" w:rsidP="000B0F9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 За изграждане, реконструкция и/или рехабилитация на водоснабдителни системи и съоръжения, които са:</w:t>
            </w:r>
          </w:p>
          <w:p w:rsidR="002E5378" w:rsidRPr="00DC3D09" w:rsidRDefault="002E5378" w:rsidP="000B0F9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а) разходи, свързани с прякото изпълнение на СМР;</w:t>
            </w:r>
          </w:p>
          <w:p w:rsidR="002E5378" w:rsidRPr="00DC3D09" w:rsidRDefault="002E5378" w:rsidP="000B0F9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б) непредвидени разходи.</w:t>
            </w:r>
          </w:p>
          <w:p w:rsidR="002E5378" w:rsidRPr="00DC3D09" w:rsidRDefault="002E5378" w:rsidP="000B0F9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 Свързани с проекта, в това число разходи за хонорари за архитекти, инженери и консултанти, анализ „разходи – ползи“ (финансов анализ), консултации за икономическа и екологична устойчивост на проекта, извършени както в процеса на подготовка на проекта преди подаване на проектното предложение, така и по време на неговото изпълнение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До 100 %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2E5378" w:rsidRPr="00610B51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16"/>
                <w:szCs w:val="16"/>
                <w:lang w:val="bg-BG"/>
              </w:rPr>
            </w:pPr>
            <w:r w:rsidRPr="00610B51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Юли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610B51" w:rsidRPr="00610B51" w:rsidRDefault="00C92CF6" w:rsidP="000B0F93">
            <w:pPr>
              <w:spacing w:after="0" w:line="240" w:lineRule="auto"/>
              <w:ind w:left="-107"/>
              <w:jc w:val="center"/>
              <w:rPr>
                <w:rFonts w:ascii="Times New Roman" w:hAnsi="Times New Roman" w:cs="Times New Roman"/>
                <w:color w:val="C00000"/>
                <w:sz w:val="16"/>
                <w:szCs w:val="16"/>
                <w:lang w:val="bg-BG"/>
              </w:rPr>
            </w:pPr>
            <w:r w:rsidRPr="00C92CF6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Ноември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2" w:right="-146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2" w:right="-146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Непр.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До левовата равностойност на 1 500 000 евро.</w:t>
            </w:r>
          </w:p>
        </w:tc>
      </w:tr>
      <w:tr w:rsidR="002E5378" w:rsidRPr="00DC3D09" w:rsidTr="004669CC">
        <w:tc>
          <w:tcPr>
            <w:tcW w:w="112" w:type="pct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8.</w:t>
            </w:r>
          </w:p>
        </w:tc>
        <w:tc>
          <w:tcPr>
            <w:tcW w:w="270" w:type="pct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Подмярка 7.2. „Инвестиции в създаването, подобряването или разширяването на всички видове малка по мащаби инфраструктура“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Финансирането на проекти за улична инфраструктура ще подобри транспортната свързаност и достъпност на по-отдалечените населени места. Подобрената свързаност би предоставила възможност за развитие на икономиката в селските райони, създаване на по-добра среда за живот и работа и смекчаване на тенденцията за обезлюдяване на тези райони.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Подбор на проектни предложения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34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До левовата равностойност на 35 000 </w:t>
            </w:r>
            <w:proofErr w:type="spellStart"/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000</w:t>
            </w:r>
            <w:proofErr w:type="spellEnd"/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 евро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Общини за инвестиции на територията на селските райони в Република България.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Строителство, реконструкция и/или рехабилитация на нови и съществуващи улици и тротоари и съоръженията и принадлежностите към тях.</w:t>
            </w:r>
          </w:p>
        </w:tc>
        <w:tc>
          <w:tcPr>
            <w:tcW w:w="876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Допустими за подпомагане са следните разходи:</w:t>
            </w:r>
          </w:p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 За строителство, реконструкция и/или рехабилитация, и съоръжения и принадлежности към тях, които са:</w:t>
            </w:r>
          </w:p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а) разходи, свързани с прякото изпълнение на СМР;</w:t>
            </w:r>
          </w:p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б) непредвидени разходи;</w:t>
            </w:r>
          </w:p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 Свързани с проекта, в това число разходи за хонорари за архитекти, инженери и консултанти, консултации за икономическа и екологична устойчивост на проекта, извършени както в процеса на подготовка на проекта преди подаване на проектното предложение, така и по време на неговото изпълнение.</w:t>
            </w:r>
          </w:p>
          <w:p w:rsidR="002E5378" w:rsidRPr="00DC3D09" w:rsidRDefault="002E5378" w:rsidP="000B0F9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До 100 %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2E5378" w:rsidRPr="00610B51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16"/>
                <w:szCs w:val="16"/>
                <w:lang w:val="bg-BG"/>
              </w:rPr>
            </w:pPr>
            <w:r w:rsidRPr="00610B51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Юли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2E5378" w:rsidRPr="00610B51" w:rsidRDefault="00C92CF6" w:rsidP="000B0F93">
            <w:pPr>
              <w:spacing w:after="0" w:line="240" w:lineRule="auto"/>
              <w:ind w:left="-107"/>
              <w:jc w:val="center"/>
              <w:rPr>
                <w:rFonts w:ascii="Times New Roman" w:hAnsi="Times New Roman" w:cs="Times New Roman"/>
                <w:color w:val="C00000"/>
                <w:sz w:val="16"/>
                <w:szCs w:val="16"/>
                <w:lang w:val="bg-BG"/>
              </w:rPr>
            </w:pPr>
            <w:r w:rsidRPr="00C92CF6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Ноември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2" w:right="-146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2" w:right="-146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Непр.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До левовата равностойност на 1 000000 евро</w:t>
            </w:r>
          </w:p>
        </w:tc>
      </w:tr>
      <w:tr w:rsidR="002E5378" w:rsidRPr="00DC3D09" w:rsidTr="004669CC">
        <w:tc>
          <w:tcPr>
            <w:tcW w:w="112" w:type="pct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9.</w:t>
            </w:r>
          </w:p>
        </w:tc>
        <w:tc>
          <w:tcPr>
            <w:tcW w:w="270" w:type="pct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Подмярка 7.2. „Инвестиции в създаването, подобряването или разширяването на всички видове малка по мащаби инфраструктура“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Много обществени сгради в селските райони не отговарят на минималните изисквания за енергийна ефективност. Подобрената енергийна ефективност на сгради за обществено обслужване би предоставило 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възможност за развитие на икономиката в селските райони, създаване на по-добра среда за работа и смекчаване на тенденцията за обезлюдяване на тези райони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Подбор на проектни предложения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34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До левовата равностойност на 15 000 </w:t>
            </w:r>
            <w:proofErr w:type="spellStart"/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000</w:t>
            </w:r>
            <w:proofErr w:type="spellEnd"/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 евро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Общини за инвестиции на територията на селските райони в Република България.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ефективност.</w:t>
            </w:r>
          </w:p>
        </w:tc>
        <w:tc>
          <w:tcPr>
            <w:tcW w:w="876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Допустими за подпомагане са следните разходи:</w:t>
            </w:r>
          </w:p>
          <w:p w:rsidR="002E5378" w:rsidRPr="00DC3D09" w:rsidRDefault="002E5378" w:rsidP="000B0F9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 За реконструкция ремонт оборудване и/или обзавеждане на сгради и/или помещения и/или друга недвижима собственост, които са:</w:t>
            </w:r>
          </w:p>
          <w:p w:rsidR="002E5378" w:rsidRPr="00DC3D09" w:rsidRDefault="002E5378" w:rsidP="000B0F9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а) разходи, свързани с прякото изпълнение на СМР;</w:t>
            </w:r>
          </w:p>
          <w:p w:rsidR="002E5378" w:rsidRPr="00DC3D09" w:rsidRDefault="002E5378" w:rsidP="000B0F9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б) непредвидени разходи.</w:t>
            </w:r>
          </w:p>
          <w:p w:rsidR="002E5378" w:rsidRPr="00DC3D09" w:rsidRDefault="002E5378" w:rsidP="000B0F9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 За закупуване на оборудване и/или обзавеждане до пазарната им стойност, включително чрез финансов лизинг.</w:t>
            </w:r>
          </w:p>
          <w:p w:rsidR="002E5378" w:rsidRPr="00DC3D09" w:rsidRDefault="002E5378" w:rsidP="000B0F9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3. За придобиване на компютърен софтуер, патентни и авторски права, регистрация на търговски марки, до пазарната им стойност.</w:t>
            </w:r>
          </w:p>
          <w:p w:rsidR="002E5378" w:rsidRPr="00DC3D09" w:rsidRDefault="002E5378" w:rsidP="000B0F9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4. Свързани с проекта, в това число 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разходи за хонорари за архитекти, инженери и консултанти, консултации за икономическа и екологична устойчивост на проекта, енергийно обследване, извършени както в процеса на подготовка на проекта преди подаване на проектното предложение, така и по време на неговото изпълнение.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До 100 %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Юли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2E5378" w:rsidRPr="00DC3D09" w:rsidRDefault="00C92CF6" w:rsidP="000B0F93">
            <w:pPr>
              <w:spacing w:after="0" w:line="240" w:lineRule="auto"/>
              <w:ind w:left="-107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Ноември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2" w:right="-146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2" w:right="-146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Непр.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До левовата равностойност на 500 000 евро</w:t>
            </w:r>
          </w:p>
        </w:tc>
      </w:tr>
      <w:tr w:rsidR="002E5378" w:rsidRPr="00DC3D09" w:rsidTr="004669CC">
        <w:trPr>
          <w:trHeight w:val="1381"/>
        </w:trPr>
        <w:tc>
          <w:tcPr>
            <w:tcW w:w="112" w:type="pct"/>
            <w:shd w:val="clear" w:color="auto" w:fill="auto"/>
            <w:vAlign w:val="center"/>
          </w:tcPr>
          <w:p w:rsidR="002E5378" w:rsidRPr="00406D0E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406D0E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10.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2E5378" w:rsidRPr="00406D0E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406D0E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Подмярка 16.4 „Подкрепа за хоризонтално и вертикално сътрудничество между участниците във веригата на доставки“</w:t>
            </w:r>
          </w:p>
          <w:p w:rsidR="002E5378" w:rsidRPr="00406D0E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:rsidR="002E5378" w:rsidRPr="00406D0E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406D0E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Подкрепата се предоставя за създаване и развитие на къси вериги на доставки и за създаване и развитие на местни пазари, съгласно определенията в подмярката.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2E5378" w:rsidRPr="00406D0E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406D0E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Подбор на проектни предложения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2E5378" w:rsidRPr="00406D0E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406D0E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2E5378" w:rsidRPr="00406D0E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406D0E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В зависимост от остатъчния бюджет след приключване обработката на проектните предложения, постъпили в периодите на прием по подмерки 16.1 и 16.4, но не повече от 4 000 </w:t>
            </w:r>
            <w:proofErr w:type="spellStart"/>
            <w:r w:rsidRPr="00406D0E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000</w:t>
            </w:r>
            <w:proofErr w:type="spellEnd"/>
            <w:r w:rsidRPr="00406D0E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 млн. евро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2E5378" w:rsidRPr="00406D0E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406D0E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Организации, съставени от земеделски стопани, МСП или търговци на дребно, които извършват своите дейности в обхвата на конкретна къса верига на доставки или в обхвата на конкретен местен пазар.</w:t>
            </w:r>
          </w:p>
          <w:p w:rsidR="002E5378" w:rsidRPr="00406D0E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406D0E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Организациите могат да бъдат юридически лица по Търговския закон или обединения по Закона за задълженията и договорите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2E5378" w:rsidRPr="00406D0E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406D0E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Предоставя се помощ и за дейности за функциониране и популяризиране на къси вериги на доставки и на местни пазари.</w:t>
            </w:r>
          </w:p>
        </w:tc>
        <w:tc>
          <w:tcPr>
            <w:tcW w:w="876" w:type="pct"/>
            <w:shd w:val="clear" w:color="auto" w:fill="auto"/>
            <w:vAlign w:val="center"/>
          </w:tcPr>
          <w:p w:rsidR="002E5378" w:rsidRPr="00406D0E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2E5378" w:rsidRPr="00406D0E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406D0E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Текущи разходи във връзка със сътрудничеството;</w:t>
            </w:r>
          </w:p>
          <w:p w:rsidR="002E5378" w:rsidRPr="00406D0E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406D0E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Разходи за популяризиране на късата верига или местния пазар;</w:t>
            </w:r>
          </w:p>
          <w:p w:rsidR="002E5378" w:rsidRPr="00406D0E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406D0E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Преки разходи за изпълнение на проект за сътрудничество, включително разходи за инвестиции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2E5378" w:rsidRPr="00406D0E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406D0E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50 %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2E5378" w:rsidRPr="00514CF1" w:rsidRDefault="007D522E" w:rsidP="007D522E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val="bg-BG"/>
              </w:rPr>
            </w:pPr>
            <w:r w:rsidRPr="007D522E"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lang w:val="bg-BG"/>
              </w:rPr>
              <w:t>Септември</w:t>
            </w:r>
            <w:r>
              <w:rPr>
                <w:rFonts w:ascii="Times New Roman" w:hAnsi="Times New Roman" w:cs="Times New Roman"/>
                <w:color w:val="FF0000"/>
                <w:sz w:val="16"/>
                <w:szCs w:val="16"/>
                <w:lang w:val="bg-BG"/>
              </w:rPr>
              <w:t xml:space="preserve"> </w:t>
            </w:r>
            <w:r w:rsidR="00406D0E" w:rsidRPr="00514CF1">
              <w:rPr>
                <w:rFonts w:ascii="Times New Roman" w:hAnsi="Times New Roman" w:cs="Times New Roman"/>
                <w:color w:val="FF0000"/>
                <w:sz w:val="16"/>
                <w:szCs w:val="16"/>
                <w:lang w:val="bg-BG"/>
              </w:rPr>
              <w:t>Декември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486739" w:rsidRPr="00514CF1" w:rsidRDefault="00486739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val="bg-BG"/>
              </w:rPr>
            </w:pPr>
          </w:p>
          <w:p w:rsidR="002E5378" w:rsidRPr="00514CF1" w:rsidRDefault="007D522E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val="bg-BG"/>
              </w:rPr>
            </w:pPr>
            <w:r w:rsidRPr="007D522E"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lang w:val="bg-BG"/>
              </w:rPr>
              <w:t>Октомври</w:t>
            </w:r>
            <w:r>
              <w:rPr>
                <w:rFonts w:ascii="Times New Roman" w:hAnsi="Times New Roman" w:cs="Times New Roman"/>
                <w:color w:val="FF0000"/>
                <w:sz w:val="16"/>
                <w:szCs w:val="16"/>
                <w:lang w:val="bg-BG"/>
              </w:rPr>
              <w:t xml:space="preserve"> </w:t>
            </w:r>
            <w:r w:rsidR="00406D0E" w:rsidRPr="00514CF1">
              <w:rPr>
                <w:rFonts w:ascii="Times New Roman" w:hAnsi="Times New Roman" w:cs="Times New Roman"/>
                <w:color w:val="FF0000"/>
                <w:sz w:val="16"/>
                <w:szCs w:val="16"/>
                <w:lang w:val="bg-BG"/>
              </w:rPr>
              <w:t>Февруари</w:t>
            </w:r>
            <w:r w:rsidR="00313DC1">
              <w:rPr>
                <w:rFonts w:ascii="Times New Roman" w:hAnsi="Times New Roman" w:cs="Times New Roman"/>
                <w:color w:val="FF0000"/>
                <w:sz w:val="16"/>
                <w:szCs w:val="16"/>
                <w:lang w:val="bg-BG"/>
              </w:rPr>
              <w:t xml:space="preserve"> 2023 г.</w:t>
            </w:r>
            <w:r w:rsidR="004669CC">
              <w:rPr>
                <w:rFonts w:ascii="Times New Roman" w:hAnsi="Times New Roman" w:cs="Times New Roman"/>
                <w:color w:val="FF0000"/>
                <w:sz w:val="16"/>
                <w:szCs w:val="16"/>
                <w:lang w:val="bg-BG"/>
              </w:rPr>
              <w:t>*</w:t>
            </w:r>
          </w:p>
          <w:p w:rsidR="00610B51" w:rsidRPr="00514CF1" w:rsidRDefault="00610B51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val="bg-BG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406D0E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406D0E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406D0E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406D0E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406D0E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406D0E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Непр.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2E5378" w:rsidRPr="00406D0E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406D0E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Максимално допустимият размер на помощта за периода на прилагане на програмата е  500 000 евро</w:t>
            </w:r>
          </w:p>
        </w:tc>
      </w:tr>
      <w:tr w:rsidR="002E5378" w:rsidRPr="00DC3D09" w:rsidTr="004669CC">
        <w:trPr>
          <w:trHeight w:val="1381"/>
        </w:trPr>
        <w:tc>
          <w:tcPr>
            <w:tcW w:w="112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11.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Подмярка 19.1 „Помощ за подготвителни дейности“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Подготовка на местните общности за прилагане на подхода ВОМР през програмен период 2021 – 2027 г.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Подбор на проектни предложения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До левовата равностойност на 3 500 000 евро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1. Местни общности, които не са прилагали подхода ЛИДЕР/ВОМР в периоди 2007-2013 г. и 2014 – 2020 г. (не са изпълнявали подмерки 431-2, 431-1, 41, 19.1, 19.2 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и 19.4 на  територията си).</w:t>
            </w:r>
          </w:p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 Местни инициативни групи или местни общности, прилагали подхода ЛИДЕР/ВОМР през програмни периоди 2007-2013 г. и 2014 – 2020 г. на територия или част от територия, за която се кандидатства, (изпълнявали са подмерки 431-2, 431-1, 41, 19.1, 19.2 и 19.4).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 xml:space="preserve">Безвъзмездната финансова помощ за подпомагане на подготвителни дейности, включващи изграждането на капацитет, обучението и създаването на мрежи с цел изготвяне и изпълнение на стратегия 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за Водено от общностите местно развитие, включва:</w:t>
            </w:r>
          </w:p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-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ab/>
              <w:t>Обучение на местни заинтересовани страни;</w:t>
            </w:r>
          </w:p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-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ab/>
              <w:t>Проучвания в съответната територия;</w:t>
            </w:r>
          </w:p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-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ab/>
              <w:t>Изготвяне на стратегия за Воденото от общностите местно развитие, включително консултации със заинтересованите страни за целите на подготовката на стратегията;</w:t>
            </w:r>
          </w:p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-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ab/>
              <w:t>Дейности за координация на процеса, извършван от организацията, която кандидатства за подготвителни дейности.</w:t>
            </w:r>
          </w:p>
        </w:tc>
        <w:tc>
          <w:tcPr>
            <w:tcW w:w="876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Разходите са свързани с изготвяне на стратегия за местно развитие:</w:t>
            </w:r>
          </w:p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-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ab/>
              <w:t>Формиране и учредяване на публично-частно партньорство, в т.ч. разходи за правни услуги и консултации, нотариални и държавни такси, партньорски срещи;</w:t>
            </w:r>
          </w:p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-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ab/>
              <w:t xml:space="preserve">Популяризиране на подхода ВОМР и процеса на разработка на СМР като разходи за подготовка и провеждане на 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информационни кампании, изготвяне и разпространение на информационни материали, подготовка и провеждане на информационни семинари, конференции и срещи, създаване и поддържане на електронна страница, публикации в местната преса;</w:t>
            </w:r>
          </w:p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-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ab/>
              <w:t>Обучения за местните заинтересовани страни: екип на МИГ, местни лидери;</w:t>
            </w:r>
          </w:p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-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ab/>
              <w:t>Проучвания и анализи на територията;</w:t>
            </w:r>
          </w:p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-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ab/>
              <w:t>Разходи, свързани с подготовката на стратегия за водено от общностите местно развитие, вкл. разходи за консултиране и разходи за консултиране с местната общност във връзка с подготовката на стратегията;</w:t>
            </w:r>
          </w:p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-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ab/>
              <w:t xml:space="preserve">Административни разходи (оперативни разходи, </w:t>
            </w:r>
            <w:proofErr w:type="spellStart"/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разходи</w:t>
            </w:r>
            <w:proofErr w:type="spellEnd"/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 за възнаграждения и осигуровки и обезщетения за временна неработоспособност, дължими от работодателя, разходи за закупуване на офис техника, обзавеждане и оборудване, командировки, наем зали и др.).</w:t>
            </w:r>
          </w:p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До 100%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Май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Юли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Непр.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ab/>
              <w:t>До левовата равностойност на 25 000 евро за общност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и, прилагали подхода ВОМР;</w:t>
            </w:r>
          </w:p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ab/>
              <w:t>До левовата равностойност на 30 000 евро за общности, не прилагали подхода ВОМР.</w:t>
            </w:r>
          </w:p>
        </w:tc>
      </w:tr>
      <w:tr w:rsidR="002E5378" w:rsidRPr="00DC3D09" w:rsidTr="004669CC">
        <w:trPr>
          <w:trHeight w:val="2117"/>
        </w:trPr>
        <w:tc>
          <w:tcPr>
            <w:tcW w:w="112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12.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Подмярка 19.3  „Подготовка и изпълнение на дейности за сътрудничество на местни инициативни групи“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Подпомагане на проекти за съвместни дейности, насочени към разработване и въвеждане в практиката на продукти, услуги, иновации и др. в селските райони, комбинирайки разнообразните възможности на селските райони и развитие на селски райони с добавена стойност; създаване на европейска идентичност в 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допълнение към местната, регионалната и националната идентичност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Подбор на проектни предложения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За 2022 г.</w:t>
            </w:r>
          </w:p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До левовата равностойност на 2 846 777 евро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Одобрени местни инициативни групи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Дейности за сътрудничество в рамките на Република България или проекти за сътрудничество между територии в две или повече държави членки или с територии в трети държави</w:t>
            </w:r>
          </w:p>
        </w:tc>
        <w:tc>
          <w:tcPr>
            <w:tcW w:w="876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Разходи за изследвания и пазарни проучвания, директно свързани със съвместното действие;</w:t>
            </w:r>
          </w:p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Разходи, свързани с реализирането на промоционални и маркетингови кампании;</w:t>
            </w:r>
          </w:p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Разходи, свързани с организирането на обучения, семинари, съвместни събития, срещи и т. н.;</w:t>
            </w:r>
          </w:p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Разходи за публикации в медиите;</w:t>
            </w:r>
          </w:p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Разходи, свързани със създаването и оперативната поддръжка на общи структури, създадени с цел изпълнение на проекта;</w:t>
            </w:r>
          </w:p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Координация на дейностите по проекта (разходи за допълнителен персонал, пътни разходи, </w:t>
            </w:r>
            <w:proofErr w:type="spellStart"/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разходи</w:t>
            </w:r>
            <w:proofErr w:type="spellEnd"/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 за нощувки и храна, хонорари за експерти, разходи за превод, разходи за комуникация и др.).</w:t>
            </w:r>
          </w:p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Разходи, свързани със срещи с потенциални партньори;</w:t>
            </w:r>
          </w:p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Разходи, свързани с организирането на заседания и мероприятия за планиране 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на дейностите по проекта;</w:t>
            </w:r>
          </w:p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До 100%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Съгласно Регламент (ЕС) 1305/2013, чл. 44, </w:t>
            </w:r>
            <w:proofErr w:type="spellStart"/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пар</w:t>
            </w:r>
            <w:proofErr w:type="spellEnd"/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. 3 кандидатстването по подмярка 19.3 е текущо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Непр.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За изпълнение на проекти за сътрудничество:</w:t>
            </w:r>
          </w:p>
          <w:p w:rsidR="002E5378" w:rsidRPr="00DC3D09" w:rsidRDefault="002E5378" w:rsidP="000B0F93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левовата равностойност на 100 000 евро за транснационално сътрудничество и на 50 000 евро за вътрешн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о териториално сътрудничество</w:t>
            </w:r>
          </w:p>
        </w:tc>
      </w:tr>
    </w:tbl>
    <w:p w:rsidR="002E5378" w:rsidRPr="00DC3D09" w:rsidRDefault="002E5378" w:rsidP="002E5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bg-BG" w:eastAsia="bg-BG"/>
        </w:rPr>
      </w:pPr>
    </w:p>
    <w:p w:rsidR="002E5378" w:rsidRPr="00DC3D09" w:rsidRDefault="002E5378" w:rsidP="002E537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bg-BG" w:eastAsia="bg-BG"/>
        </w:rPr>
      </w:pPr>
    </w:p>
    <w:p w:rsidR="00406D0E" w:rsidRPr="00313DC1" w:rsidRDefault="00406D0E" w:rsidP="002E537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bg-BG" w:eastAsia="bg-BG"/>
        </w:rPr>
      </w:pPr>
      <w:r w:rsidRPr="00313DC1">
        <w:rPr>
          <w:rFonts w:ascii="Times New Roman" w:eastAsia="Times New Roman" w:hAnsi="Times New Roman" w:cs="Times New Roman"/>
          <w:color w:val="FF0000"/>
          <w:sz w:val="16"/>
          <w:szCs w:val="16"/>
          <w:lang w:val="bg-BG" w:eastAsia="bg-BG"/>
        </w:rPr>
        <w:t xml:space="preserve">* </w:t>
      </w:r>
      <w:r w:rsidR="004669CC" w:rsidRPr="00313DC1">
        <w:rPr>
          <w:rFonts w:ascii="Times New Roman" w:eastAsia="Times New Roman" w:hAnsi="Times New Roman" w:cs="Times New Roman"/>
          <w:color w:val="FF0000"/>
          <w:sz w:val="16"/>
          <w:szCs w:val="16"/>
          <w:lang w:val="bg-BG" w:eastAsia="bg-BG"/>
        </w:rPr>
        <w:t xml:space="preserve">Предвижда се приемите на заявления за подпомагане по подмерки 6.4.1 и 16.4 да бъдат обявени втората половина на м. декември 2022 г., да са с продължителност </w:t>
      </w:r>
      <w:r w:rsidR="00313DC1" w:rsidRPr="00313DC1">
        <w:rPr>
          <w:rFonts w:ascii="Times New Roman" w:eastAsia="Times New Roman" w:hAnsi="Times New Roman" w:cs="Times New Roman"/>
          <w:color w:val="FF0000"/>
          <w:sz w:val="16"/>
          <w:szCs w:val="16"/>
          <w:lang w:val="bg-BG" w:eastAsia="bg-BG"/>
        </w:rPr>
        <w:t xml:space="preserve">2 </w:t>
      </w:r>
      <w:r w:rsidR="00313DC1" w:rsidRPr="00313DC1">
        <w:rPr>
          <w:rFonts w:ascii="Times New Roman" w:eastAsia="Times New Roman" w:hAnsi="Times New Roman" w:cs="Times New Roman"/>
          <w:color w:val="FF0000"/>
          <w:sz w:val="16"/>
          <w:szCs w:val="16"/>
          <w:lang w:val="en-GB" w:eastAsia="bg-BG"/>
        </w:rPr>
        <w:t>(</w:t>
      </w:r>
      <w:r w:rsidR="00313DC1" w:rsidRPr="00313DC1">
        <w:rPr>
          <w:rFonts w:ascii="Times New Roman" w:eastAsia="Times New Roman" w:hAnsi="Times New Roman" w:cs="Times New Roman"/>
          <w:color w:val="FF0000"/>
          <w:sz w:val="16"/>
          <w:szCs w:val="16"/>
          <w:lang w:val="bg-BG" w:eastAsia="bg-BG"/>
        </w:rPr>
        <w:t>два</w:t>
      </w:r>
      <w:r w:rsidR="00313DC1" w:rsidRPr="00313DC1">
        <w:rPr>
          <w:rFonts w:ascii="Times New Roman" w:eastAsia="Times New Roman" w:hAnsi="Times New Roman" w:cs="Times New Roman"/>
          <w:color w:val="FF0000"/>
          <w:sz w:val="16"/>
          <w:szCs w:val="16"/>
          <w:lang w:val="en-GB" w:eastAsia="bg-BG"/>
        </w:rPr>
        <w:t>)</w:t>
      </w:r>
      <w:r w:rsidR="00313DC1" w:rsidRPr="00313DC1">
        <w:rPr>
          <w:rFonts w:ascii="Times New Roman" w:eastAsia="Times New Roman" w:hAnsi="Times New Roman" w:cs="Times New Roman"/>
          <w:color w:val="FF0000"/>
          <w:sz w:val="16"/>
          <w:szCs w:val="16"/>
          <w:lang w:val="bg-BG" w:eastAsia="bg-BG"/>
        </w:rPr>
        <w:t xml:space="preserve"> месеца и да приключат втората половина на м. февруари 2023 г.</w:t>
      </w:r>
      <w:r w:rsidR="00313DC1">
        <w:rPr>
          <w:rFonts w:ascii="Times New Roman" w:eastAsia="Times New Roman" w:hAnsi="Times New Roman" w:cs="Times New Roman"/>
          <w:sz w:val="16"/>
          <w:szCs w:val="16"/>
          <w:lang w:val="bg-BG" w:eastAsia="bg-BG"/>
        </w:rPr>
        <w:t xml:space="preserve"> </w:t>
      </w:r>
    </w:p>
    <w:p w:rsidR="00406D0E" w:rsidRDefault="00406D0E" w:rsidP="002E537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bg-BG" w:eastAsia="bg-BG"/>
        </w:rPr>
      </w:pPr>
    </w:p>
    <w:p w:rsidR="002E5378" w:rsidRPr="00DC3D09" w:rsidRDefault="00406D0E" w:rsidP="002E537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bg-BG" w:eastAsia="bg-BG"/>
        </w:rPr>
      </w:pPr>
      <w:r>
        <w:rPr>
          <w:rFonts w:ascii="Times New Roman" w:eastAsia="Times New Roman" w:hAnsi="Times New Roman" w:cs="Times New Roman"/>
          <w:sz w:val="16"/>
          <w:szCs w:val="16"/>
          <w:lang w:val="bg-BG" w:eastAsia="bg-BG"/>
        </w:rPr>
        <w:t xml:space="preserve">!!! </w:t>
      </w:r>
      <w:r w:rsidR="002E5378" w:rsidRPr="00DC3D09">
        <w:rPr>
          <w:rFonts w:ascii="Times New Roman" w:eastAsia="Times New Roman" w:hAnsi="Times New Roman" w:cs="Times New Roman"/>
          <w:sz w:val="16"/>
          <w:szCs w:val="16"/>
          <w:lang w:val="bg-BG" w:eastAsia="bg-BG"/>
        </w:rPr>
        <w:t>Приемите на заявления за подпомагане по мерки 10 „Агроекология и климат“, 11 „Биологично земеделие“, 12 „Плащания по „Натура 2000” и Рамковата директива за водите“, 13 „Плащания за райони, изправени пред природни или други специфични ограничения“</w:t>
      </w:r>
      <w:r>
        <w:rPr>
          <w:rFonts w:ascii="Times New Roman" w:eastAsia="Times New Roman" w:hAnsi="Times New Roman" w:cs="Times New Roman"/>
          <w:sz w:val="16"/>
          <w:szCs w:val="16"/>
          <w:lang w:val="bg-BG" w:eastAsia="bg-BG"/>
        </w:rPr>
        <w:t>,</w:t>
      </w:r>
      <w:r w:rsidR="002E5378" w:rsidRPr="00DC3D09">
        <w:rPr>
          <w:rFonts w:ascii="Times New Roman" w:eastAsia="Times New Roman" w:hAnsi="Times New Roman" w:cs="Times New Roman"/>
          <w:sz w:val="16"/>
          <w:szCs w:val="16"/>
          <w:lang w:val="bg-BG" w:eastAsia="bg-BG"/>
        </w:rPr>
        <w:t xml:space="preserve"> 14 „Хуманно отношение към животните“ </w:t>
      </w:r>
      <w:r w:rsidRPr="00406D0E">
        <w:rPr>
          <w:rFonts w:ascii="Times New Roman" w:eastAsia="Times New Roman" w:hAnsi="Times New Roman" w:cs="Times New Roman"/>
          <w:color w:val="FF0000"/>
          <w:sz w:val="16"/>
          <w:szCs w:val="16"/>
          <w:lang w:val="bg-BG" w:eastAsia="bg-BG"/>
        </w:rPr>
        <w:t>и 22 „</w:t>
      </w:r>
      <w:r w:rsidRPr="00406D0E">
        <w:rPr>
          <w:rFonts w:ascii="Times New Roman" w:eastAsia="Times New Roman" w:hAnsi="Times New Roman" w:cs="Times New Roman"/>
          <w:color w:val="FF0000"/>
          <w:sz w:val="16"/>
          <w:szCs w:val="16"/>
          <w:lang w:val="en-GB" w:eastAsia="bg-BG"/>
        </w:rPr>
        <w:t xml:space="preserve">Извънредно </w:t>
      </w:r>
      <w:proofErr w:type="spellStart"/>
      <w:r w:rsidRPr="00406D0E">
        <w:rPr>
          <w:rFonts w:ascii="Times New Roman" w:eastAsia="Times New Roman" w:hAnsi="Times New Roman" w:cs="Times New Roman"/>
          <w:color w:val="FF0000"/>
          <w:sz w:val="16"/>
          <w:szCs w:val="16"/>
          <w:lang w:val="en-GB" w:eastAsia="bg-BG"/>
        </w:rPr>
        <w:t>временно</w:t>
      </w:r>
      <w:proofErr w:type="spellEnd"/>
      <w:r w:rsidRPr="00406D0E">
        <w:rPr>
          <w:rFonts w:ascii="Times New Roman" w:eastAsia="Times New Roman" w:hAnsi="Times New Roman" w:cs="Times New Roman"/>
          <w:color w:val="FF0000"/>
          <w:sz w:val="16"/>
          <w:szCs w:val="16"/>
          <w:lang w:val="en-GB" w:eastAsia="bg-BG"/>
        </w:rPr>
        <w:t xml:space="preserve"> подпомагане за земеделските стопани и МСП, които са </w:t>
      </w:r>
      <w:proofErr w:type="spellStart"/>
      <w:r w:rsidRPr="00406D0E">
        <w:rPr>
          <w:rFonts w:ascii="Times New Roman" w:eastAsia="Times New Roman" w:hAnsi="Times New Roman" w:cs="Times New Roman"/>
          <w:color w:val="FF0000"/>
          <w:sz w:val="16"/>
          <w:szCs w:val="16"/>
          <w:lang w:val="en-GB" w:eastAsia="bg-BG"/>
        </w:rPr>
        <w:t>особено</w:t>
      </w:r>
      <w:proofErr w:type="spellEnd"/>
      <w:r w:rsidRPr="00406D0E">
        <w:rPr>
          <w:rFonts w:ascii="Times New Roman" w:eastAsia="Times New Roman" w:hAnsi="Times New Roman" w:cs="Times New Roman"/>
          <w:color w:val="FF0000"/>
          <w:sz w:val="16"/>
          <w:szCs w:val="16"/>
          <w:lang w:val="en-GB" w:eastAsia="bg-BG"/>
        </w:rPr>
        <w:t xml:space="preserve"> </w:t>
      </w:r>
      <w:proofErr w:type="spellStart"/>
      <w:r w:rsidRPr="00406D0E">
        <w:rPr>
          <w:rFonts w:ascii="Times New Roman" w:eastAsia="Times New Roman" w:hAnsi="Times New Roman" w:cs="Times New Roman"/>
          <w:color w:val="FF0000"/>
          <w:sz w:val="16"/>
          <w:szCs w:val="16"/>
          <w:lang w:val="en-GB" w:eastAsia="bg-BG"/>
        </w:rPr>
        <w:t>засегнати</w:t>
      </w:r>
      <w:proofErr w:type="spellEnd"/>
      <w:r w:rsidRPr="00406D0E">
        <w:rPr>
          <w:rFonts w:ascii="Times New Roman" w:eastAsia="Times New Roman" w:hAnsi="Times New Roman" w:cs="Times New Roman"/>
          <w:color w:val="FF0000"/>
          <w:sz w:val="16"/>
          <w:szCs w:val="16"/>
          <w:lang w:val="en-GB" w:eastAsia="bg-BG"/>
        </w:rPr>
        <w:t xml:space="preserve"> от </w:t>
      </w:r>
      <w:proofErr w:type="spellStart"/>
      <w:r w:rsidRPr="00406D0E">
        <w:rPr>
          <w:rFonts w:ascii="Times New Roman" w:eastAsia="Times New Roman" w:hAnsi="Times New Roman" w:cs="Times New Roman"/>
          <w:color w:val="FF0000"/>
          <w:sz w:val="16"/>
          <w:szCs w:val="16"/>
          <w:lang w:val="en-GB" w:eastAsia="bg-BG"/>
        </w:rPr>
        <w:t>последиците</w:t>
      </w:r>
      <w:proofErr w:type="spellEnd"/>
      <w:r w:rsidRPr="00406D0E">
        <w:rPr>
          <w:rFonts w:ascii="Times New Roman" w:eastAsia="Times New Roman" w:hAnsi="Times New Roman" w:cs="Times New Roman"/>
          <w:color w:val="FF0000"/>
          <w:sz w:val="16"/>
          <w:szCs w:val="16"/>
          <w:lang w:val="en-GB" w:eastAsia="bg-BG"/>
        </w:rPr>
        <w:t xml:space="preserve"> от </w:t>
      </w:r>
      <w:proofErr w:type="spellStart"/>
      <w:r w:rsidRPr="00406D0E">
        <w:rPr>
          <w:rFonts w:ascii="Times New Roman" w:eastAsia="Times New Roman" w:hAnsi="Times New Roman" w:cs="Times New Roman"/>
          <w:color w:val="FF0000"/>
          <w:sz w:val="16"/>
          <w:szCs w:val="16"/>
          <w:lang w:val="en-GB" w:eastAsia="bg-BG"/>
        </w:rPr>
        <w:t>руското</w:t>
      </w:r>
      <w:proofErr w:type="spellEnd"/>
      <w:r w:rsidRPr="00406D0E">
        <w:rPr>
          <w:rFonts w:ascii="Times New Roman" w:eastAsia="Times New Roman" w:hAnsi="Times New Roman" w:cs="Times New Roman"/>
          <w:color w:val="FF0000"/>
          <w:sz w:val="16"/>
          <w:szCs w:val="16"/>
          <w:lang w:val="en-GB" w:eastAsia="bg-BG"/>
        </w:rPr>
        <w:t xml:space="preserve"> </w:t>
      </w:r>
      <w:proofErr w:type="spellStart"/>
      <w:r w:rsidRPr="00406D0E">
        <w:rPr>
          <w:rFonts w:ascii="Times New Roman" w:eastAsia="Times New Roman" w:hAnsi="Times New Roman" w:cs="Times New Roman"/>
          <w:color w:val="FF0000"/>
          <w:sz w:val="16"/>
          <w:szCs w:val="16"/>
          <w:lang w:val="en-GB" w:eastAsia="bg-BG"/>
        </w:rPr>
        <w:t>нашествие</w:t>
      </w:r>
      <w:proofErr w:type="spellEnd"/>
      <w:r w:rsidRPr="00406D0E">
        <w:rPr>
          <w:rFonts w:ascii="Times New Roman" w:eastAsia="Times New Roman" w:hAnsi="Times New Roman" w:cs="Times New Roman"/>
          <w:color w:val="FF0000"/>
          <w:sz w:val="16"/>
          <w:szCs w:val="16"/>
          <w:lang w:val="en-GB" w:eastAsia="bg-BG"/>
        </w:rPr>
        <w:t xml:space="preserve"> в </w:t>
      </w:r>
      <w:proofErr w:type="spellStart"/>
      <w:r w:rsidRPr="00406D0E">
        <w:rPr>
          <w:rFonts w:ascii="Times New Roman" w:eastAsia="Times New Roman" w:hAnsi="Times New Roman" w:cs="Times New Roman"/>
          <w:color w:val="FF0000"/>
          <w:sz w:val="16"/>
          <w:szCs w:val="16"/>
          <w:lang w:val="en-GB" w:eastAsia="bg-BG"/>
        </w:rPr>
        <w:t>Украйна</w:t>
      </w:r>
      <w:proofErr w:type="spellEnd"/>
      <w:r w:rsidRPr="00406D0E">
        <w:rPr>
          <w:rFonts w:ascii="Times New Roman" w:eastAsia="Times New Roman" w:hAnsi="Times New Roman" w:cs="Times New Roman"/>
          <w:color w:val="FF0000"/>
          <w:sz w:val="16"/>
          <w:szCs w:val="16"/>
          <w:lang w:val="bg-BG" w:eastAsia="bg-BG"/>
        </w:rPr>
        <w:t>“</w:t>
      </w:r>
      <w:r>
        <w:rPr>
          <w:rFonts w:ascii="Times New Roman" w:eastAsia="Times New Roman" w:hAnsi="Times New Roman" w:cs="Times New Roman"/>
          <w:sz w:val="16"/>
          <w:szCs w:val="16"/>
          <w:lang w:val="bg-BG" w:eastAsia="bg-BG"/>
        </w:rPr>
        <w:t xml:space="preserve"> </w:t>
      </w:r>
      <w:r w:rsidRPr="00406D0E">
        <w:rPr>
          <w:rFonts w:ascii="Times New Roman" w:eastAsia="Times New Roman" w:hAnsi="Times New Roman" w:cs="Times New Roman"/>
          <w:sz w:val="16"/>
          <w:szCs w:val="16"/>
          <w:lang w:val="bg-BG" w:eastAsia="bg-BG"/>
        </w:rPr>
        <w:t>от ПРСР 2014 – 2020 г.</w:t>
      </w:r>
      <w:r>
        <w:rPr>
          <w:rFonts w:ascii="Times New Roman" w:eastAsia="Times New Roman" w:hAnsi="Times New Roman" w:cs="Times New Roman"/>
          <w:sz w:val="16"/>
          <w:szCs w:val="16"/>
          <w:lang w:val="bg-BG" w:eastAsia="bg-BG"/>
        </w:rPr>
        <w:t xml:space="preserve"> </w:t>
      </w:r>
      <w:r w:rsidR="002E5378" w:rsidRPr="00DC3D09">
        <w:rPr>
          <w:rFonts w:ascii="Times New Roman" w:eastAsia="Times New Roman" w:hAnsi="Times New Roman" w:cs="Times New Roman"/>
          <w:sz w:val="16"/>
          <w:szCs w:val="16"/>
          <w:lang w:val="bg-BG" w:eastAsia="bg-BG"/>
        </w:rPr>
        <w:t xml:space="preserve">не се включват в ИГРП за 2022 г., тъй като редът и изискванията на ПМС № 162 от 2016 г. не са приложими за тях. </w:t>
      </w:r>
    </w:p>
    <w:p w:rsidR="002E5378" w:rsidRPr="00DC3D09" w:rsidRDefault="002E5378" w:rsidP="002E5378">
      <w:pPr>
        <w:spacing w:after="0" w:line="240" w:lineRule="auto"/>
        <w:jc w:val="both"/>
        <w:rPr>
          <w:lang w:val="bg-BG"/>
        </w:rPr>
      </w:pPr>
      <w:r w:rsidRPr="00DC3D09">
        <w:rPr>
          <w:rFonts w:ascii="Times New Roman" w:eastAsia="Times New Roman" w:hAnsi="Times New Roman" w:cs="Times New Roman"/>
          <w:sz w:val="16"/>
          <w:szCs w:val="16"/>
          <w:lang w:val="bg-BG" w:eastAsia="bg-BG"/>
        </w:rPr>
        <w:t xml:space="preserve">Приемът на заявления по мерки 10, 11, 12 и 13 се извършва по реда на Наредба № 5 от 2009 г. за условията и реда за подаване на заявления по схеми и мерки за директни плащания, а приемът на заявления по мярка 14 се осъществява по реда на Наредба № 4 от 8 август 2017 г. за прилагане на Mярка 14 "Хуманно отношение към животните" от Програмата за развитие на селските райони за периода 2014 – 2020 г. </w:t>
      </w:r>
    </w:p>
    <w:p w:rsidR="002E5378" w:rsidRDefault="002E5378" w:rsidP="003C4F9F">
      <w:pPr>
        <w:jc w:val="center"/>
        <w:rPr>
          <w:rFonts w:ascii="Times New Roman" w:hAnsi="Times New Roman" w:cs="Times New Roman"/>
          <w:lang w:val="bg-BG"/>
        </w:rPr>
      </w:pPr>
    </w:p>
    <w:p w:rsidR="002E5378" w:rsidRDefault="002E5378" w:rsidP="003C4F9F">
      <w:pPr>
        <w:jc w:val="center"/>
        <w:rPr>
          <w:rFonts w:ascii="Times New Roman" w:hAnsi="Times New Roman" w:cs="Times New Roman"/>
          <w:lang w:val="bg-BG"/>
        </w:rPr>
      </w:pPr>
    </w:p>
    <w:p w:rsidR="002E5378" w:rsidRDefault="002E5378" w:rsidP="003C4F9F">
      <w:pPr>
        <w:jc w:val="center"/>
        <w:rPr>
          <w:rFonts w:ascii="Times New Roman" w:hAnsi="Times New Roman" w:cs="Times New Roman"/>
          <w:lang w:val="bg-BG"/>
        </w:rPr>
      </w:pPr>
    </w:p>
    <w:p w:rsidR="002E5378" w:rsidRDefault="002E5378" w:rsidP="003C4F9F">
      <w:pPr>
        <w:jc w:val="center"/>
        <w:rPr>
          <w:rFonts w:ascii="Times New Roman" w:hAnsi="Times New Roman" w:cs="Times New Roman"/>
          <w:lang w:val="bg-BG"/>
        </w:rPr>
      </w:pPr>
    </w:p>
    <w:p w:rsidR="005A7F96" w:rsidRPr="005A7F96" w:rsidRDefault="005A7F96" w:rsidP="005A7F96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</w:p>
    <w:p w:rsidR="002E5378" w:rsidRPr="008D0A8B" w:rsidRDefault="002E5378" w:rsidP="00224129">
      <w:pPr>
        <w:rPr>
          <w:rFonts w:ascii="Times New Roman" w:hAnsi="Times New Roman" w:cs="Times New Roman"/>
          <w:lang w:val="bg-BG"/>
        </w:rPr>
      </w:pPr>
    </w:p>
    <w:sectPr w:rsidR="002E5378" w:rsidRPr="008D0A8B" w:rsidSect="002E5378">
      <w:footerReference w:type="default" r:id="rId11"/>
      <w:pgSz w:w="16838" w:h="11906" w:orient="landscape"/>
      <w:pgMar w:top="1417" w:right="851" w:bottom="1417" w:left="284" w:header="142" w:footer="1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9E8" w:rsidRDefault="00B859E8" w:rsidP="00A015F5">
      <w:pPr>
        <w:spacing w:after="0" w:line="240" w:lineRule="auto"/>
      </w:pPr>
      <w:r>
        <w:separator/>
      </w:r>
    </w:p>
  </w:endnote>
  <w:endnote w:type="continuationSeparator" w:id="0">
    <w:p w:rsidR="00B859E8" w:rsidRDefault="00B859E8" w:rsidP="00A01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5506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B0F93" w:rsidRDefault="000B0F9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3DC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B0F93" w:rsidRDefault="000B0F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9E8" w:rsidRDefault="00B859E8" w:rsidP="00A015F5">
      <w:pPr>
        <w:spacing w:after="0" w:line="240" w:lineRule="auto"/>
      </w:pPr>
      <w:r>
        <w:separator/>
      </w:r>
    </w:p>
  </w:footnote>
  <w:footnote w:type="continuationSeparator" w:id="0">
    <w:p w:rsidR="00B859E8" w:rsidRDefault="00B859E8" w:rsidP="00A015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E335A"/>
    <w:multiLevelType w:val="hybridMultilevel"/>
    <w:tmpl w:val="72BCF0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3421DA"/>
    <w:multiLevelType w:val="hybridMultilevel"/>
    <w:tmpl w:val="6E9EFD22"/>
    <w:lvl w:ilvl="0" w:tplc="B114FE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FA4B7C"/>
    <w:multiLevelType w:val="hybridMultilevel"/>
    <w:tmpl w:val="FB9E68E4"/>
    <w:lvl w:ilvl="0" w:tplc="D51A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B07DC2"/>
    <w:multiLevelType w:val="hybridMultilevel"/>
    <w:tmpl w:val="85BCFF4C"/>
    <w:lvl w:ilvl="0" w:tplc="0402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">
    <w:nsid w:val="0F48653B"/>
    <w:multiLevelType w:val="hybridMultilevel"/>
    <w:tmpl w:val="B5A279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EF4DBF"/>
    <w:multiLevelType w:val="multilevel"/>
    <w:tmpl w:val="0C043F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3F79454F"/>
    <w:multiLevelType w:val="hybridMultilevel"/>
    <w:tmpl w:val="65A83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260012"/>
    <w:multiLevelType w:val="hybridMultilevel"/>
    <w:tmpl w:val="DB96A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E3B92"/>
    <w:multiLevelType w:val="hybridMultilevel"/>
    <w:tmpl w:val="9D4E2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A679C8"/>
    <w:multiLevelType w:val="hybridMultilevel"/>
    <w:tmpl w:val="0DC243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D9229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9EE2C5A"/>
    <w:multiLevelType w:val="hybridMultilevel"/>
    <w:tmpl w:val="E5EAC8BC"/>
    <w:lvl w:ilvl="0" w:tplc="77740590">
      <w:start w:val="5"/>
      <w:numFmt w:val="bullet"/>
      <w:lvlText w:val="-"/>
      <w:lvlJc w:val="left"/>
      <w:pPr>
        <w:ind w:left="720" w:hanging="360"/>
      </w:pPr>
      <w:rPr>
        <w:rFonts w:ascii="Verdana" w:eastAsiaTheme="minorHAnsi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1E77B6"/>
    <w:multiLevelType w:val="hybridMultilevel"/>
    <w:tmpl w:val="835A9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692EF3"/>
    <w:multiLevelType w:val="hybridMultilevel"/>
    <w:tmpl w:val="8AB0E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2305AD"/>
    <w:multiLevelType w:val="hybridMultilevel"/>
    <w:tmpl w:val="722305AD"/>
    <w:lvl w:ilvl="0" w:tplc="52BC4F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384F16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9F477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C2E7E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3209AF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866D3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E9883A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C226D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FA8B16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">
    <w:nsid w:val="722305AE"/>
    <w:multiLevelType w:val="hybridMultilevel"/>
    <w:tmpl w:val="722305AE"/>
    <w:lvl w:ilvl="0" w:tplc="6F6850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1A2E6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95272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A7A93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BF806E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A0A696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8BC4E9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A7642B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B7658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">
    <w:nsid w:val="722305AF"/>
    <w:multiLevelType w:val="hybridMultilevel"/>
    <w:tmpl w:val="722305AF"/>
    <w:lvl w:ilvl="0" w:tplc="0E54FD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32ECB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56016C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4DECA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1EEF0F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4168C4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86E77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AE8893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5206E1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">
    <w:nsid w:val="722305B0"/>
    <w:multiLevelType w:val="hybridMultilevel"/>
    <w:tmpl w:val="722305B0"/>
    <w:lvl w:ilvl="0" w:tplc="75E08F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590E4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61886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468159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CF2376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33050E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E70231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C0627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55039B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">
    <w:nsid w:val="722305B1"/>
    <w:multiLevelType w:val="hybridMultilevel"/>
    <w:tmpl w:val="722305B1"/>
    <w:lvl w:ilvl="0" w:tplc="B60C8C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838AD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0D69E0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0A6479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132D4E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53044A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0E01D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5FEA1A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CB08D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>
    <w:nsid w:val="722305B2"/>
    <w:multiLevelType w:val="hybridMultilevel"/>
    <w:tmpl w:val="722305B2"/>
    <w:lvl w:ilvl="0" w:tplc="4198E2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0F2F7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E4ABFA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886769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DCC00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46871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09868B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FAAEF0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8DAA9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0">
    <w:nsid w:val="722305B3"/>
    <w:multiLevelType w:val="hybridMultilevel"/>
    <w:tmpl w:val="722305B3"/>
    <w:lvl w:ilvl="0" w:tplc="FCDAE7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F9648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65EC0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040D70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B1E350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4B81B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3E6AA9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BAC863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28C451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>
    <w:nsid w:val="722305B4"/>
    <w:multiLevelType w:val="hybridMultilevel"/>
    <w:tmpl w:val="722305B4"/>
    <w:lvl w:ilvl="0" w:tplc="B1381F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72D2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430C8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10ACAE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A10272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796A78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1969B2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9A4B5F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5DA4E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2">
    <w:nsid w:val="722305B5"/>
    <w:multiLevelType w:val="hybridMultilevel"/>
    <w:tmpl w:val="722305B5"/>
    <w:lvl w:ilvl="0" w:tplc="AF1C36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34073B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2565C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9F4961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7D2198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E428CE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96803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0D2C39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852641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3">
    <w:nsid w:val="722305B6"/>
    <w:multiLevelType w:val="hybridMultilevel"/>
    <w:tmpl w:val="722305B6"/>
    <w:lvl w:ilvl="0" w:tplc="C9BE13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48091C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5C6CD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DC214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86876B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D16EE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AC44EE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BC6758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C24886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4">
    <w:nsid w:val="722305B7"/>
    <w:multiLevelType w:val="hybridMultilevel"/>
    <w:tmpl w:val="722305B7"/>
    <w:lvl w:ilvl="0" w:tplc="F1DC1F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1E86C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0AA92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09CD8A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9B8C39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4D4492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A34ADE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3F4DF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F5254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5">
    <w:nsid w:val="722305B8"/>
    <w:multiLevelType w:val="hybridMultilevel"/>
    <w:tmpl w:val="722305B8"/>
    <w:lvl w:ilvl="0" w:tplc="3634DD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29ADD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61A5D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8FA1D0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BF4785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CCE916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79E6AC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1D0C67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48CDB7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6">
    <w:nsid w:val="722305B9"/>
    <w:multiLevelType w:val="hybridMultilevel"/>
    <w:tmpl w:val="722305B9"/>
    <w:lvl w:ilvl="0" w:tplc="39C23E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AB6E1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954FCA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0E0C22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16898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CCAA92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55A82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C689B1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C3E4F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7">
    <w:nsid w:val="722305BA"/>
    <w:multiLevelType w:val="hybridMultilevel"/>
    <w:tmpl w:val="722305BA"/>
    <w:lvl w:ilvl="0" w:tplc="A90CA6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9105B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1FC22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D323C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2123AE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682A88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8C0E73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41E68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84295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8">
    <w:nsid w:val="75906139"/>
    <w:multiLevelType w:val="hybridMultilevel"/>
    <w:tmpl w:val="653AF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13"/>
  </w:num>
  <w:num w:numId="5">
    <w:abstractNumId w:val="28"/>
  </w:num>
  <w:num w:numId="6">
    <w:abstractNumId w:val="8"/>
  </w:num>
  <w:num w:numId="7">
    <w:abstractNumId w:val="14"/>
  </w:num>
  <w:num w:numId="8">
    <w:abstractNumId w:val="15"/>
  </w:num>
  <w:num w:numId="9">
    <w:abstractNumId w:val="16"/>
  </w:num>
  <w:num w:numId="10">
    <w:abstractNumId w:val="17"/>
  </w:num>
  <w:num w:numId="11">
    <w:abstractNumId w:val="18"/>
  </w:num>
  <w:num w:numId="12">
    <w:abstractNumId w:val="19"/>
  </w:num>
  <w:num w:numId="13">
    <w:abstractNumId w:val="20"/>
  </w:num>
  <w:num w:numId="14">
    <w:abstractNumId w:val="21"/>
  </w:num>
  <w:num w:numId="15">
    <w:abstractNumId w:val="22"/>
  </w:num>
  <w:num w:numId="16">
    <w:abstractNumId w:val="23"/>
  </w:num>
  <w:num w:numId="17">
    <w:abstractNumId w:val="24"/>
  </w:num>
  <w:num w:numId="18">
    <w:abstractNumId w:val="25"/>
  </w:num>
  <w:num w:numId="19">
    <w:abstractNumId w:val="26"/>
  </w:num>
  <w:num w:numId="20">
    <w:abstractNumId w:val="27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3"/>
  </w:num>
  <w:num w:numId="24">
    <w:abstractNumId w:val="1"/>
  </w:num>
  <w:num w:numId="25">
    <w:abstractNumId w:val="6"/>
  </w:num>
  <w:num w:numId="26">
    <w:abstractNumId w:val="11"/>
  </w:num>
  <w:num w:numId="27">
    <w:abstractNumId w:val="4"/>
  </w:num>
  <w:num w:numId="28">
    <w:abstractNumId w:val="0"/>
  </w:num>
  <w:num w:numId="29">
    <w:abstractNumId w:val="2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888"/>
    <w:rsid w:val="00002191"/>
    <w:rsid w:val="00003189"/>
    <w:rsid w:val="000045D0"/>
    <w:rsid w:val="00014658"/>
    <w:rsid w:val="000207DD"/>
    <w:rsid w:val="00033C6A"/>
    <w:rsid w:val="00044E9F"/>
    <w:rsid w:val="00063CAB"/>
    <w:rsid w:val="000727D9"/>
    <w:rsid w:val="000735EA"/>
    <w:rsid w:val="00084468"/>
    <w:rsid w:val="000A0CBB"/>
    <w:rsid w:val="000B0310"/>
    <w:rsid w:val="000B0F93"/>
    <w:rsid w:val="000C0F03"/>
    <w:rsid w:val="000E5806"/>
    <w:rsid w:val="00150503"/>
    <w:rsid w:val="00187452"/>
    <w:rsid w:val="00187B4B"/>
    <w:rsid w:val="001A0EA8"/>
    <w:rsid w:val="001C1888"/>
    <w:rsid w:val="001D5863"/>
    <w:rsid w:val="001E5635"/>
    <w:rsid w:val="001F3411"/>
    <w:rsid w:val="0020521E"/>
    <w:rsid w:val="0022366A"/>
    <w:rsid w:val="00224129"/>
    <w:rsid w:val="0022767E"/>
    <w:rsid w:val="002839E5"/>
    <w:rsid w:val="002858B4"/>
    <w:rsid w:val="00293338"/>
    <w:rsid w:val="0029598F"/>
    <w:rsid w:val="002B1F4C"/>
    <w:rsid w:val="002C5DFB"/>
    <w:rsid w:val="002D4686"/>
    <w:rsid w:val="002E5378"/>
    <w:rsid w:val="00301F94"/>
    <w:rsid w:val="00313DC1"/>
    <w:rsid w:val="00317B5A"/>
    <w:rsid w:val="003411F8"/>
    <w:rsid w:val="003423C3"/>
    <w:rsid w:val="00346699"/>
    <w:rsid w:val="003541AC"/>
    <w:rsid w:val="00380585"/>
    <w:rsid w:val="003A4AC6"/>
    <w:rsid w:val="003C4F9F"/>
    <w:rsid w:val="003E3C2F"/>
    <w:rsid w:val="00405E6B"/>
    <w:rsid w:val="00406D0E"/>
    <w:rsid w:val="004122C8"/>
    <w:rsid w:val="00433348"/>
    <w:rsid w:val="004423B5"/>
    <w:rsid w:val="00442FF8"/>
    <w:rsid w:val="004638AF"/>
    <w:rsid w:val="004669CC"/>
    <w:rsid w:val="004714FE"/>
    <w:rsid w:val="0048154C"/>
    <w:rsid w:val="00486739"/>
    <w:rsid w:val="00492403"/>
    <w:rsid w:val="00495925"/>
    <w:rsid w:val="00503886"/>
    <w:rsid w:val="00512866"/>
    <w:rsid w:val="00514012"/>
    <w:rsid w:val="00514CF1"/>
    <w:rsid w:val="00535CB9"/>
    <w:rsid w:val="00571DC2"/>
    <w:rsid w:val="00574775"/>
    <w:rsid w:val="00591FCA"/>
    <w:rsid w:val="005945D8"/>
    <w:rsid w:val="005A7F96"/>
    <w:rsid w:val="005C3335"/>
    <w:rsid w:val="005D45D8"/>
    <w:rsid w:val="005D6EDA"/>
    <w:rsid w:val="005E502D"/>
    <w:rsid w:val="00604AFE"/>
    <w:rsid w:val="00610B51"/>
    <w:rsid w:val="00635313"/>
    <w:rsid w:val="00654E6A"/>
    <w:rsid w:val="0067237E"/>
    <w:rsid w:val="00687E6B"/>
    <w:rsid w:val="006B4EEC"/>
    <w:rsid w:val="006D5D7D"/>
    <w:rsid w:val="006E3844"/>
    <w:rsid w:val="006F74D4"/>
    <w:rsid w:val="00721DF2"/>
    <w:rsid w:val="00723C43"/>
    <w:rsid w:val="00764C05"/>
    <w:rsid w:val="00777B32"/>
    <w:rsid w:val="0079765B"/>
    <w:rsid w:val="007C6ADA"/>
    <w:rsid w:val="007C6D57"/>
    <w:rsid w:val="007D0A74"/>
    <w:rsid w:val="007D522E"/>
    <w:rsid w:val="0081360B"/>
    <w:rsid w:val="00814B64"/>
    <w:rsid w:val="00814FDF"/>
    <w:rsid w:val="00830888"/>
    <w:rsid w:val="008437BE"/>
    <w:rsid w:val="008726B6"/>
    <w:rsid w:val="00890042"/>
    <w:rsid w:val="008A30B8"/>
    <w:rsid w:val="008A3D07"/>
    <w:rsid w:val="008A7AF7"/>
    <w:rsid w:val="008D0A8B"/>
    <w:rsid w:val="008E191C"/>
    <w:rsid w:val="008F5202"/>
    <w:rsid w:val="00913E59"/>
    <w:rsid w:val="0092189E"/>
    <w:rsid w:val="0096041D"/>
    <w:rsid w:val="00975599"/>
    <w:rsid w:val="009A057E"/>
    <w:rsid w:val="009A2B23"/>
    <w:rsid w:val="009A467E"/>
    <w:rsid w:val="009D228B"/>
    <w:rsid w:val="009F60F0"/>
    <w:rsid w:val="00A015F5"/>
    <w:rsid w:val="00A36BEA"/>
    <w:rsid w:val="00A752B3"/>
    <w:rsid w:val="00A8336A"/>
    <w:rsid w:val="00A951DD"/>
    <w:rsid w:val="00AB68BC"/>
    <w:rsid w:val="00AB7D90"/>
    <w:rsid w:val="00AE6688"/>
    <w:rsid w:val="00AF04B0"/>
    <w:rsid w:val="00B106CC"/>
    <w:rsid w:val="00B34684"/>
    <w:rsid w:val="00B3712C"/>
    <w:rsid w:val="00B379B7"/>
    <w:rsid w:val="00B40474"/>
    <w:rsid w:val="00B40973"/>
    <w:rsid w:val="00B8376C"/>
    <w:rsid w:val="00B84FCA"/>
    <w:rsid w:val="00B859E8"/>
    <w:rsid w:val="00BA7382"/>
    <w:rsid w:val="00BB4224"/>
    <w:rsid w:val="00BB59F4"/>
    <w:rsid w:val="00BC36D1"/>
    <w:rsid w:val="00BC6BA5"/>
    <w:rsid w:val="00BD19C4"/>
    <w:rsid w:val="00BD790F"/>
    <w:rsid w:val="00BE541C"/>
    <w:rsid w:val="00C23B35"/>
    <w:rsid w:val="00C35CC5"/>
    <w:rsid w:val="00C447BF"/>
    <w:rsid w:val="00C648B5"/>
    <w:rsid w:val="00C92CF6"/>
    <w:rsid w:val="00CC176E"/>
    <w:rsid w:val="00CE751B"/>
    <w:rsid w:val="00CE7878"/>
    <w:rsid w:val="00CF451F"/>
    <w:rsid w:val="00D004E0"/>
    <w:rsid w:val="00D130A8"/>
    <w:rsid w:val="00D3491E"/>
    <w:rsid w:val="00D8203D"/>
    <w:rsid w:val="00D9772C"/>
    <w:rsid w:val="00DB6F0C"/>
    <w:rsid w:val="00DF79BC"/>
    <w:rsid w:val="00E053EB"/>
    <w:rsid w:val="00E5374C"/>
    <w:rsid w:val="00E62E7C"/>
    <w:rsid w:val="00E92525"/>
    <w:rsid w:val="00EA028C"/>
    <w:rsid w:val="00EA22C9"/>
    <w:rsid w:val="00ED50DE"/>
    <w:rsid w:val="00EE62AB"/>
    <w:rsid w:val="00EF260B"/>
    <w:rsid w:val="00EF675E"/>
    <w:rsid w:val="00F00ABB"/>
    <w:rsid w:val="00F05433"/>
    <w:rsid w:val="00F145D9"/>
    <w:rsid w:val="00F250F8"/>
    <w:rsid w:val="00F25141"/>
    <w:rsid w:val="00F3625F"/>
    <w:rsid w:val="00F42E35"/>
    <w:rsid w:val="00F469ED"/>
    <w:rsid w:val="00F532B4"/>
    <w:rsid w:val="00F80C4D"/>
    <w:rsid w:val="00F81CA3"/>
    <w:rsid w:val="00F95EDD"/>
    <w:rsid w:val="00FB06E0"/>
    <w:rsid w:val="00FE15E0"/>
    <w:rsid w:val="00FE165A"/>
    <w:rsid w:val="00FE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5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1D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2366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E191C"/>
    <w:pPr>
      <w:tabs>
        <w:tab w:val="center" w:pos="4536"/>
        <w:tab w:val="right" w:pos="9072"/>
      </w:tabs>
      <w:spacing w:after="0" w:line="240" w:lineRule="auto"/>
    </w:pPr>
    <w:rPr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8E191C"/>
    <w:rPr>
      <w:lang w:val="bg-BG"/>
    </w:rPr>
  </w:style>
  <w:style w:type="paragraph" w:styleId="Header">
    <w:name w:val="header"/>
    <w:basedOn w:val="Normal"/>
    <w:link w:val="HeaderChar"/>
    <w:uiPriority w:val="99"/>
    <w:unhideWhenUsed/>
    <w:rsid w:val="00A015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15F5"/>
  </w:style>
  <w:style w:type="table" w:customStyle="1" w:styleId="TableGrid2">
    <w:name w:val="Table Grid2"/>
    <w:basedOn w:val="TableNormal"/>
    <w:next w:val="TableGrid"/>
    <w:uiPriority w:val="59"/>
    <w:rsid w:val="000B0F93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0B0F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5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1D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2366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E191C"/>
    <w:pPr>
      <w:tabs>
        <w:tab w:val="center" w:pos="4536"/>
        <w:tab w:val="right" w:pos="9072"/>
      </w:tabs>
      <w:spacing w:after="0" w:line="240" w:lineRule="auto"/>
    </w:pPr>
    <w:rPr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8E191C"/>
    <w:rPr>
      <w:lang w:val="bg-BG"/>
    </w:rPr>
  </w:style>
  <w:style w:type="paragraph" w:styleId="Header">
    <w:name w:val="header"/>
    <w:basedOn w:val="Normal"/>
    <w:link w:val="HeaderChar"/>
    <w:uiPriority w:val="99"/>
    <w:unhideWhenUsed/>
    <w:rsid w:val="00A015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15F5"/>
  </w:style>
  <w:style w:type="table" w:customStyle="1" w:styleId="TableGrid2">
    <w:name w:val="Table Grid2"/>
    <w:basedOn w:val="TableNormal"/>
    <w:next w:val="TableGrid"/>
    <w:uiPriority w:val="59"/>
    <w:rsid w:val="000B0F93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0B0F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8A768D1D-AA53-4694-A9E5-D1C2C8D15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3224</Words>
  <Characters>18380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Grigorova</dc:creator>
  <cp:lastModifiedBy>Elena A. Ivanova</cp:lastModifiedBy>
  <cp:revision>4</cp:revision>
  <dcterms:created xsi:type="dcterms:W3CDTF">2022-10-28T06:48:00Z</dcterms:created>
  <dcterms:modified xsi:type="dcterms:W3CDTF">2022-10-28T06:57:00Z</dcterms:modified>
</cp:coreProperties>
</file>